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52"/>
        <w:gridCol w:w="1157"/>
        <w:gridCol w:w="425"/>
        <w:gridCol w:w="5891"/>
      </w:tblGrid>
      <w:tr w:rsidR="00D9435B" w:rsidRPr="002E5375" w14:paraId="275EB438" w14:textId="77777777" w:rsidTr="00451055">
        <w:trPr>
          <w:trHeight w:hRule="exact" w:val="113"/>
        </w:trPr>
        <w:tc>
          <w:tcPr>
            <w:tcW w:w="9625" w:type="dxa"/>
            <w:gridSpan w:val="4"/>
            <w:tcBorders>
              <w:top w:val="single" w:sz="4" w:space="0" w:color="000000"/>
              <w:left w:val="nil"/>
              <w:bottom w:val="nil"/>
              <w:right w:val="nil"/>
            </w:tcBorders>
          </w:tcPr>
          <w:p w14:paraId="3FC944BC" w14:textId="77777777" w:rsidR="00D9435B" w:rsidRPr="002E5375" w:rsidRDefault="00D9435B" w:rsidP="00196D5B">
            <w:pPr>
              <w:tabs>
                <w:tab w:val="left" w:pos="1701"/>
              </w:tabs>
              <w:rPr>
                <w:rFonts w:cs="Arial"/>
                <w:b/>
                <w:color w:val="0000FF"/>
                <w:sz w:val="16"/>
                <w:szCs w:val="16"/>
              </w:rPr>
            </w:pPr>
          </w:p>
        </w:tc>
      </w:tr>
      <w:tr w:rsidR="00D9435B" w:rsidRPr="002A36EA" w14:paraId="26BE766B" w14:textId="77777777" w:rsidTr="00451055">
        <w:tc>
          <w:tcPr>
            <w:tcW w:w="2152" w:type="dxa"/>
            <w:tcBorders>
              <w:top w:val="nil"/>
              <w:left w:val="nil"/>
              <w:bottom w:val="nil"/>
              <w:right w:val="nil"/>
            </w:tcBorders>
          </w:tcPr>
          <w:p w14:paraId="77348C9A" w14:textId="77777777" w:rsidR="00D9435B" w:rsidRPr="0091037B" w:rsidRDefault="00D9435B" w:rsidP="00196D5B">
            <w:pPr>
              <w:tabs>
                <w:tab w:val="left" w:pos="1701"/>
              </w:tabs>
              <w:jc w:val="right"/>
              <w:rPr>
                <w:rFonts w:asciiTheme="minorHAnsi" w:hAnsiTheme="minorHAnsi" w:cstheme="minorHAnsi"/>
                <w:sz w:val="24"/>
                <w:szCs w:val="24"/>
              </w:rPr>
            </w:pPr>
            <w:r w:rsidRPr="0091037B">
              <w:rPr>
                <w:rFonts w:asciiTheme="minorHAnsi" w:hAnsiTheme="minorHAnsi" w:cstheme="minorHAnsi"/>
                <w:b/>
                <w:sz w:val="28"/>
                <w:szCs w:val="24"/>
              </w:rPr>
              <w:t>Title</w:t>
            </w:r>
            <w:r w:rsidRPr="0091037B">
              <w:rPr>
                <w:rFonts w:asciiTheme="minorHAnsi" w:hAnsiTheme="minorHAnsi" w:cstheme="minorHAnsi"/>
                <w:b/>
                <w:color w:val="FF0000"/>
                <w:sz w:val="28"/>
                <w:szCs w:val="24"/>
              </w:rPr>
              <w:t>*</w:t>
            </w:r>
            <w:r w:rsidRPr="0091037B">
              <w:rPr>
                <w:rFonts w:asciiTheme="minorHAnsi" w:hAnsiTheme="minorHAnsi" w:cstheme="minorHAnsi"/>
                <w:b/>
                <w:sz w:val="28"/>
                <w:szCs w:val="24"/>
              </w:rPr>
              <w:t>:</w:t>
            </w:r>
          </w:p>
        </w:tc>
        <w:tc>
          <w:tcPr>
            <w:tcW w:w="7473" w:type="dxa"/>
            <w:gridSpan w:val="3"/>
            <w:tcBorders>
              <w:top w:val="nil"/>
              <w:left w:val="nil"/>
              <w:bottom w:val="nil"/>
              <w:right w:val="nil"/>
            </w:tcBorders>
          </w:tcPr>
          <w:p w14:paraId="3602DBFE" w14:textId="77777777" w:rsidR="00D9435B" w:rsidRPr="00FB3B7C" w:rsidRDefault="005F1E6A" w:rsidP="00C74523">
            <w:pPr>
              <w:rPr>
                <w:rFonts w:ascii="Arial" w:hAnsi="Arial" w:cs="Arial"/>
                <w:color w:val="0000FF"/>
                <w:sz w:val="24"/>
                <w:szCs w:val="24"/>
              </w:rPr>
            </w:pPr>
            <w:bookmarkStart w:id="0" w:name="title"/>
            <w:r>
              <w:rPr>
                <w:rFonts w:ascii="Arial" w:hAnsi="Arial" w:cs="Arial"/>
                <w:color w:val="0000FF"/>
                <w:sz w:val="24"/>
                <w:szCs w:val="24"/>
              </w:rPr>
              <w:t>Autonomous Network Slice Management for 5G Vertical Services</w:t>
            </w:r>
            <w:bookmarkEnd w:id="0"/>
          </w:p>
        </w:tc>
      </w:tr>
      <w:tr w:rsidR="00D9435B" w:rsidRPr="00D21604" w14:paraId="1EAFF9F2" w14:textId="77777777" w:rsidTr="00451055">
        <w:trPr>
          <w:trHeight w:val="140"/>
        </w:trPr>
        <w:tc>
          <w:tcPr>
            <w:tcW w:w="2152" w:type="dxa"/>
            <w:tcBorders>
              <w:top w:val="nil"/>
              <w:left w:val="nil"/>
              <w:bottom w:val="nil"/>
              <w:right w:val="nil"/>
            </w:tcBorders>
            <w:vAlign w:val="center"/>
          </w:tcPr>
          <w:p w14:paraId="73D1A3DC" w14:textId="77777777" w:rsidR="00D9435B" w:rsidRPr="0091037B" w:rsidRDefault="00D9435B" w:rsidP="00196D5B">
            <w:pPr>
              <w:tabs>
                <w:tab w:val="left" w:pos="1701"/>
              </w:tabs>
              <w:jc w:val="right"/>
              <w:rPr>
                <w:rFonts w:asciiTheme="minorHAnsi" w:hAnsiTheme="minorHAnsi" w:cstheme="minorHAnsi"/>
                <w:sz w:val="16"/>
                <w:szCs w:val="24"/>
              </w:rPr>
            </w:pPr>
          </w:p>
        </w:tc>
        <w:tc>
          <w:tcPr>
            <w:tcW w:w="7473" w:type="dxa"/>
            <w:gridSpan w:val="3"/>
            <w:tcBorders>
              <w:top w:val="nil"/>
              <w:left w:val="nil"/>
              <w:bottom w:val="nil"/>
              <w:right w:val="nil"/>
            </w:tcBorders>
            <w:vAlign w:val="center"/>
          </w:tcPr>
          <w:p w14:paraId="4C882994" w14:textId="77777777" w:rsidR="00D9435B" w:rsidRPr="00D9435B" w:rsidRDefault="00D9435B" w:rsidP="00196D5B">
            <w:pPr>
              <w:rPr>
                <w:rFonts w:ascii="Arial" w:hAnsi="Arial" w:cs="Arial"/>
                <w:sz w:val="16"/>
              </w:rPr>
            </w:pPr>
          </w:p>
        </w:tc>
      </w:tr>
      <w:tr w:rsidR="00D9435B" w:rsidRPr="00E421C8" w14:paraId="7346B6B8" w14:textId="77777777" w:rsidTr="00451055">
        <w:tc>
          <w:tcPr>
            <w:tcW w:w="2152" w:type="dxa"/>
            <w:tcBorders>
              <w:top w:val="nil"/>
              <w:left w:val="nil"/>
              <w:bottom w:val="nil"/>
              <w:right w:val="nil"/>
            </w:tcBorders>
            <w:vAlign w:val="center"/>
          </w:tcPr>
          <w:p w14:paraId="601470F5" w14:textId="77777777" w:rsidR="00D9435B" w:rsidRPr="0091037B" w:rsidRDefault="00D9435B" w:rsidP="00196D5B">
            <w:pPr>
              <w:tabs>
                <w:tab w:val="left" w:pos="1701"/>
              </w:tabs>
              <w:jc w:val="right"/>
              <w:rPr>
                <w:rFonts w:asciiTheme="minorHAnsi" w:hAnsiTheme="minorHAnsi" w:cstheme="minorHAnsi"/>
                <w:sz w:val="24"/>
              </w:rPr>
            </w:pPr>
            <w:r w:rsidRPr="0091037B">
              <w:rPr>
                <w:rFonts w:asciiTheme="minorHAnsi" w:hAnsiTheme="minorHAnsi" w:cstheme="minorHAnsi"/>
                <w:szCs w:val="24"/>
              </w:rPr>
              <w:t xml:space="preserve">from </w:t>
            </w:r>
            <w:r w:rsidRPr="0091037B">
              <w:rPr>
                <w:rFonts w:asciiTheme="minorHAnsi" w:hAnsiTheme="minorHAnsi" w:cstheme="minorHAnsi"/>
                <w:b/>
                <w:sz w:val="24"/>
                <w:szCs w:val="24"/>
              </w:rPr>
              <w:t>Source</w:t>
            </w:r>
            <w:r w:rsidRPr="0091037B">
              <w:rPr>
                <w:rFonts w:asciiTheme="minorHAnsi" w:hAnsiTheme="minorHAnsi" w:cstheme="minorHAnsi"/>
                <w:color w:val="FF0000"/>
                <w:sz w:val="24"/>
                <w:szCs w:val="24"/>
              </w:rPr>
              <w:t>*</w:t>
            </w:r>
            <w:r w:rsidRPr="0091037B">
              <w:rPr>
                <w:rFonts w:asciiTheme="minorHAnsi" w:hAnsiTheme="minorHAnsi" w:cstheme="minorHAnsi"/>
                <w:sz w:val="24"/>
                <w:szCs w:val="24"/>
              </w:rPr>
              <w:t>:</w:t>
            </w:r>
          </w:p>
        </w:tc>
        <w:tc>
          <w:tcPr>
            <w:tcW w:w="7473" w:type="dxa"/>
            <w:gridSpan w:val="3"/>
            <w:tcBorders>
              <w:top w:val="nil"/>
              <w:left w:val="nil"/>
              <w:bottom w:val="nil"/>
              <w:right w:val="nil"/>
            </w:tcBorders>
            <w:vAlign w:val="center"/>
          </w:tcPr>
          <w:p w14:paraId="0B3E621D" w14:textId="2B146781" w:rsidR="00D9435B" w:rsidRPr="00E421C8" w:rsidRDefault="00D9435B" w:rsidP="00196D5B">
            <w:pPr>
              <w:rPr>
                <w:rFonts w:ascii="Arial" w:hAnsi="Arial" w:cs="Arial"/>
                <w:sz w:val="24"/>
                <w:lang w:val="es-ES"/>
              </w:rPr>
            </w:pPr>
            <w:bookmarkStart w:id="1" w:name="source"/>
            <w:proofErr w:type="spellStart"/>
            <w:r w:rsidRPr="00E421C8">
              <w:rPr>
                <w:rFonts w:ascii="Arial" w:hAnsi="Arial" w:cs="Arial"/>
                <w:sz w:val="24"/>
                <w:lang w:val="es-ES"/>
              </w:rPr>
              <w:t>University</w:t>
            </w:r>
            <w:proofErr w:type="spellEnd"/>
            <w:r w:rsidRPr="00E421C8">
              <w:rPr>
                <w:rFonts w:ascii="Arial" w:hAnsi="Arial" w:cs="Arial"/>
                <w:sz w:val="24"/>
                <w:lang w:val="es-ES"/>
              </w:rPr>
              <w:t xml:space="preserve"> Carlos III</w:t>
            </w:r>
            <w:r w:rsidR="00E421C8" w:rsidRPr="00E421C8">
              <w:rPr>
                <w:rFonts w:ascii="Arial" w:hAnsi="Arial" w:cs="Arial"/>
                <w:sz w:val="24"/>
                <w:lang w:val="es-ES"/>
              </w:rPr>
              <w:t xml:space="preserve"> </w:t>
            </w:r>
            <w:r w:rsidRPr="00E421C8">
              <w:rPr>
                <w:rFonts w:ascii="Arial" w:hAnsi="Arial" w:cs="Arial"/>
                <w:sz w:val="24"/>
                <w:lang w:val="es-ES"/>
              </w:rPr>
              <w:t>de Madrid</w:t>
            </w:r>
            <w:bookmarkEnd w:id="1"/>
          </w:p>
        </w:tc>
      </w:tr>
      <w:tr w:rsidR="00FB3B7C" w:rsidRPr="002A36EA" w14:paraId="20368ED3" w14:textId="77777777" w:rsidTr="00451055">
        <w:tc>
          <w:tcPr>
            <w:tcW w:w="2152" w:type="dxa"/>
            <w:tcBorders>
              <w:top w:val="nil"/>
              <w:left w:val="nil"/>
              <w:bottom w:val="nil"/>
              <w:right w:val="nil"/>
            </w:tcBorders>
          </w:tcPr>
          <w:p w14:paraId="7ADC95EB" w14:textId="77777777" w:rsidR="00FB3B7C" w:rsidRPr="0091037B" w:rsidRDefault="00FB3B7C" w:rsidP="008577C9">
            <w:pPr>
              <w:tabs>
                <w:tab w:val="left" w:pos="1701"/>
              </w:tabs>
              <w:jc w:val="right"/>
              <w:rPr>
                <w:rFonts w:asciiTheme="minorHAnsi" w:hAnsiTheme="minorHAnsi" w:cstheme="minorHAnsi"/>
              </w:rPr>
            </w:pPr>
            <w:r w:rsidRPr="0091037B">
              <w:rPr>
                <w:rFonts w:asciiTheme="minorHAnsi" w:hAnsiTheme="minorHAnsi" w:cstheme="minorHAnsi"/>
              </w:rPr>
              <w:t>Contact:</w:t>
            </w:r>
          </w:p>
        </w:tc>
        <w:tc>
          <w:tcPr>
            <w:tcW w:w="7473" w:type="dxa"/>
            <w:gridSpan w:val="3"/>
            <w:tcBorders>
              <w:top w:val="nil"/>
              <w:left w:val="nil"/>
              <w:bottom w:val="nil"/>
              <w:right w:val="nil"/>
            </w:tcBorders>
          </w:tcPr>
          <w:p w14:paraId="7B7059EB" w14:textId="77777777" w:rsidR="00FB3B7C" w:rsidRPr="00D9435B" w:rsidRDefault="00FB3B7C" w:rsidP="00E85773">
            <w:pPr>
              <w:rPr>
                <w:rFonts w:ascii="Arial" w:hAnsi="Arial" w:cs="Arial"/>
                <w:sz w:val="24"/>
                <w:szCs w:val="24"/>
              </w:rPr>
            </w:pPr>
            <w:bookmarkStart w:id="2" w:name="contact"/>
            <w:r w:rsidRPr="00D9435B">
              <w:rPr>
                <w:rFonts w:ascii="Arial" w:hAnsi="Arial" w:cs="Arial"/>
                <w:bCs/>
                <w:szCs w:val="24"/>
              </w:rPr>
              <w:t>Marco Gramaglia</w:t>
            </w:r>
            <w:r w:rsidRPr="00D9435B">
              <w:rPr>
                <w:rFonts w:ascii="Arial" w:hAnsi="Arial" w:cs="Arial"/>
                <w:bCs/>
                <w:sz w:val="16"/>
                <w:szCs w:val="16"/>
              </w:rPr>
              <w:t xml:space="preserve"> </w:t>
            </w:r>
            <w:bookmarkEnd w:id="2"/>
          </w:p>
        </w:tc>
      </w:tr>
      <w:tr w:rsidR="00FB3B7C" w:rsidRPr="002A36EA" w14:paraId="2771A272" w14:textId="77777777" w:rsidTr="00451055">
        <w:tc>
          <w:tcPr>
            <w:tcW w:w="2152" w:type="dxa"/>
            <w:tcBorders>
              <w:top w:val="nil"/>
              <w:left w:val="nil"/>
              <w:bottom w:val="nil"/>
              <w:right w:val="nil"/>
            </w:tcBorders>
            <w:tcMar>
              <w:left w:w="0" w:type="dxa"/>
              <w:right w:w="85" w:type="dxa"/>
            </w:tcMar>
          </w:tcPr>
          <w:p w14:paraId="6811F144" w14:textId="77777777" w:rsidR="00FB3B7C" w:rsidRPr="0091037B" w:rsidRDefault="00FB3B7C" w:rsidP="00832E39">
            <w:pPr>
              <w:tabs>
                <w:tab w:val="left" w:pos="1701"/>
              </w:tabs>
              <w:ind w:left="-250" w:firstLine="250"/>
              <w:jc w:val="right"/>
              <w:rPr>
                <w:rFonts w:asciiTheme="minorHAnsi" w:hAnsiTheme="minorHAnsi" w:cstheme="minorHAnsi"/>
              </w:rPr>
            </w:pPr>
          </w:p>
        </w:tc>
        <w:tc>
          <w:tcPr>
            <w:tcW w:w="7473" w:type="dxa"/>
            <w:gridSpan w:val="3"/>
            <w:tcBorders>
              <w:top w:val="nil"/>
              <w:left w:val="nil"/>
              <w:bottom w:val="nil"/>
              <w:right w:val="nil"/>
            </w:tcBorders>
          </w:tcPr>
          <w:p w14:paraId="1361BBE3" w14:textId="77777777" w:rsidR="00FB3B7C" w:rsidRPr="0091037B" w:rsidRDefault="00FB3B7C" w:rsidP="00196D5B">
            <w:pPr>
              <w:rPr>
                <w:rFonts w:ascii="Arial" w:hAnsi="Arial" w:cs="Arial"/>
                <w:sz w:val="24"/>
              </w:rPr>
            </w:pPr>
          </w:p>
        </w:tc>
      </w:tr>
      <w:tr w:rsidR="00D9435B" w:rsidRPr="002A36EA" w14:paraId="0491FA25" w14:textId="77777777" w:rsidTr="00451055">
        <w:tc>
          <w:tcPr>
            <w:tcW w:w="2152" w:type="dxa"/>
            <w:tcBorders>
              <w:top w:val="nil"/>
              <w:left w:val="nil"/>
              <w:bottom w:val="nil"/>
              <w:right w:val="nil"/>
            </w:tcBorders>
            <w:tcMar>
              <w:left w:w="0" w:type="dxa"/>
              <w:right w:w="85" w:type="dxa"/>
            </w:tcMar>
          </w:tcPr>
          <w:p w14:paraId="4D71C4FB" w14:textId="77777777" w:rsidR="00D9435B" w:rsidRPr="0091037B" w:rsidRDefault="00832E39" w:rsidP="00832E39">
            <w:pPr>
              <w:tabs>
                <w:tab w:val="left" w:pos="1701"/>
              </w:tabs>
              <w:ind w:left="-250" w:firstLine="250"/>
              <w:jc w:val="right"/>
              <w:rPr>
                <w:rFonts w:asciiTheme="minorHAnsi" w:hAnsiTheme="minorHAnsi" w:cstheme="minorHAnsi"/>
                <w:b/>
                <w:sz w:val="24"/>
                <w:szCs w:val="24"/>
              </w:rPr>
            </w:pPr>
            <w:r w:rsidRPr="0091037B">
              <w:rPr>
                <w:rFonts w:asciiTheme="minorHAnsi" w:hAnsiTheme="minorHAnsi" w:cstheme="minorHAnsi"/>
              </w:rPr>
              <w:t>input for</w:t>
            </w:r>
            <w:r w:rsidRPr="0091037B">
              <w:rPr>
                <w:rFonts w:asciiTheme="minorHAnsi" w:hAnsiTheme="minorHAnsi" w:cstheme="minorHAnsi"/>
                <w:b/>
              </w:rPr>
              <w:t xml:space="preserve"> </w:t>
            </w:r>
            <w:r w:rsidRPr="0091037B">
              <w:rPr>
                <w:rFonts w:asciiTheme="minorHAnsi" w:hAnsiTheme="minorHAnsi" w:cstheme="minorHAnsi"/>
                <w:b/>
                <w:sz w:val="24"/>
              </w:rPr>
              <w:t>Committee</w:t>
            </w:r>
            <w:r w:rsidR="00D9435B" w:rsidRPr="0091037B">
              <w:rPr>
                <w:rFonts w:asciiTheme="minorHAnsi" w:hAnsiTheme="minorHAnsi" w:cstheme="minorHAnsi"/>
                <w:color w:val="FF0000"/>
                <w:sz w:val="24"/>
                <w:szCs w:val="24"/>
              </w:rPr>
              <w:t>*</w:t>
            </w:r>
            <w:r w:rsidR="00D9435B" w:rsidRPr="0091037B">
              <w:rPr>
                <w:rFonts w:asciiTheme="minorHAnsi" w:hAnsiTheme="minorHAnsi" w:cstheme="minorHAnsi"/>
                <w:b/>
                <w:sz w:val="24"/>
                <w:szCs w:val="24"/>
              </w:rPr>
              <w:t>:</w:t>
            </w:r>
          </w:p>
        </w:tc>
        <w:tc>
          <w:tcPr>
            <w:tcW w:w="7473" w:type="dxa"/>
            <w:gridSpan w:val="3"/>
            <w:tcBorders>
              <w:top w:val="nil"/>
              <w:left w:val="nil"/>
              <w:bottom w:val="nil"/>
              <w:right w:val="nil"/>
            </w:tcBorders>
          </w:tcPr>
          <w:p w14:paraId="209EBBA9" w14:textId="77777777" w:rsidR="00D9435B" w:rsidRPr="0091037B" w:rsidRDefault="00D9435B" w:rsidP="00E85773">
            <w:pPr>
              <w:rPr>
                <w:rFonts w:ascii="Arial" w:hAnsi="Arial" w:cs="Arial"/>
                <w:sz w:val="24"/>
              </w:rPr>
            </w:pPr>
            <w:bookmarkStart w:id="3" w:name="to"/>
            <w:r w:rsidRPr="0091037B">
              <w:rPr>
                <w:rFonts w:ascii="Arial" w:hAnsi="Arial" w:cs="Arial"/>
                <w:sz w:val="24"/>
              </w:rPr>
              <w:t>ENI</w:t>
            </w:r>
            <w:bookmarkEnd w:id="3"/>
          </w:p>
        </w:tc>
      </w:tr>
      <w:tr w:rsidR="00D9435B" w:rsidRPr="00F85372" w14:paraId="4BE81CAA" w14:textId="77777777" w:rsidTr="00451055">
        <w:tc>
          <w:tcPr>
            <w:tcW w:w="2152" w:type="dxa"/>
            <w:tcBorders>
              <w:top w:val="nil"/>
              <w:left w:val="nil"/>
              <w:bottom w:val="nil"/>
              <w:right w:val="nil"/>
            </w:tcBorders>
          </w:tcPr>
          <w:p w14:paraId="6F36164F" w14:textId="77777777" w:rsidR="00D9435B" w:rsidRPr="0091037B" w:rsidRDefault="00D9435B" w:rsidP="00196D5B">
            <w:pPr>
              <w:tabs>
                <w:tab w:val="left" w:pos="1701"/>
              </w:tabs>
              <w:jc w:val="right"/>
              <w:rPr>
                <w:rFonts w:asciiTheme="minorHAnsi" w:hAnsiTheme="minorHAnsi" w:cstheme="minorHAnsi"/>
                <w:sz w:val="16"/>
                <w:szCs w:val="24"/>
              </w:rPr>
            </w:pPr>
          </w:p>
        </w:tc>
        <w:tc>
          <w:tcPr>
            <w:tcW w:w="7473" w:type="dxa"/>
            <w:gridSpan w:val="3"/>
            <w:tcBorders>
              <w:top w:val="nil"/>
              <w:left w:val="nil"/>
              <w:bottom w:val="nil"/>
              <w:right w:val="nil"/>
            </w:tcBorders>
          </w:tcPr>
          <w:p w14:paraId="0902CFBC" w14:textId="77777777" w:rsidR="00D9435B" w:rsidRPr="00D9435B" w:rsidRDefault="00D9435B" w:rsidP="00196D5B">
            <w:pPr>
              <w:rPr>
                <w:rFonts w:ascii="Arial" w:hAnsi="Arial" w:cs="Arial"/>
                <w:sz w:val="16"/>
              </w:rPr>
            </w:pPr>
          </w:p>
        </w:tc>
      </w:tr>
      <w:tr w:rsidR="00D9435B" w:rsidRPr="002A36EA" w14:paraId="6E4D4975" w14:textId="77777777" w:rsidTr="00451055">
        <w:trPr>
          <w:trHeight w:val="182"/>
        </w:trPr>
        <w:tc>
          <w:tcPr>
            <w:tcW w:w="2152" w:type="dxa"/>
            <w:tcBorders>
              <w:top w:val="nil"/>
              <w:left w:val="nil"/>
              <w:bottom w:val="nil"/>
              <w:right w:val="single" w:sz="4" w:space="0" w:color="000000"/>
            </w:tcBorders>
          </w:tcPr>
          <w:p w14:paraId="22A07688" w14:textId="77777777" w:rsidR="00D9435B" w:rsidRPr="0091037B" w:rsidRDefault="00832E39" w:rsidP="00832E39">
            <w:pPr>
              <w:jc w:val="right"/>
              <w:rPr>
                <w:rFonts w:asciiTheme="minorHAnsi" w:hAnsiTheme="minorHAnsi" w:cstheme="minorHAnsi"/>
              </w:rPr>
            </w:pPr>
            <w:r w:rsidRPr="0091037B">
              <w:rPr>
                <w:rFonts w:asciiTheme="minorHAnsi" w:hAnsiTheme="minorHAnsi" w:cstheme="minorHAnsi"/>
              </w:rPr>
              <w:t>Contribution</w:t>
            </w:r>
            <w:r w:rsidR="00D9435B" w:rsidRPr="0091037B">
              <w:rPr>
                <w:rFonts w:asciiTheme="minorHAnsi" w:hAnsiTheme="minorHAnsi" w:cstheme="minorHAnsi"/>
                <w:b/>
              </w:rPr>
              <w:t xml:space="preserve"> </w:t>
            </w:r>
            <w:r w:rsidRPr="0091037B">
              <w:rPr>
                <w:rFonts w:asciiTheme="minorHAnsi" w:hAnsiTheme="minorHAnsi" w:cstheme="minorHAnsi"/>
                <w:b/>
                <w:sz w:val="24"/>
              </w:rPr>
              <w:t>F</w:t>
            </w:r>
            <w:r w:rsidR="00D9435B" w:rsidRPr="0091037B">
              <w:rPr>
                <w:rFonts w:asciiTheme="minorHAnsi" w:hAnsiTheme="minorHAnsi" w:cstheme="minorHAnsi"/>
                <w:b/>
                <w:sz w:val="24"/>
              </w:rPr>
              <w:t>or</w:t>
            </w:r>
            <w:r w:rsidR="00D9435B" w:rsidRPr="0091037B">
              <w:rPr>
                <w:rFonts w:asciiTheme="minorHAnsi" w:hAnsiTheme="minorHAnsi" w:cstheme="minorHAnsi"/>
                <w:b/>
                <w:color w:val="FF0000"/>
                <w:sz w:val="24"/>
              </w:rPr>
              <w:t>*</w:t>
            </w:r>
            <w:r w:rsidR="00D9435B" w:rsidRPr="0091037B">
              <w:rPr>
                <w:rFonts w:asciiTheme="minorHAnsi" w:hAnsiTheme="minorHAnsi" w:cstheme="minorHAnsi"/>
                <w:b/>
                <w:sz w:val="24"/>
              </w:rPr>
              <w:t>:</w:t>
            </w:r>
          </w:p>
        </w:tc>
        <w:tc>
          <w:tcPr>
            <w:tcW w:w="1157" w:type="dxa"/>
            <w:tcBorders>
              <w:top w:val="single" w:sz="4" w:space="0" w:color="000000"/>
              <w:left w:val="single" w:sz="4" w:space="0" w:color="000000"/>
              <w:bottom w:val="single" w:sz="4" w:space="0" w:color="000000"/>
              <w:right w:val="single" w:sz="4" w:space="0" w:color="000000"/>
            </w:tcBorders>
          </w:tcPr>
          <w:p w14:paraId="00F011E8" w14:textId="77777777" w:rsidR="00D9435B" w:rsidRPr="00D9435B" w:rsidRDefault="00D9435B" w:rsidP="00196D5B">
            <w:pPr>
              <w:tabs>
                <w:tab w:val="left" w:pos="1701"/>
              </w:tabs>
              <w:rPr>
                <w:rFonts w:ascii="Calibri" w:hAnsi="Calibri" w:cs="Arial"/>
              </w:rPr>
            </w:pPr>
            <w:r w:rsidRPr="00D9435B">
              <w:rPr>
                <w:rFonts w:ascii="Calibri" w:hAnsi="Calibri" w:cs="Arial"/>
              </w:rPr>
              <w:t>Decision</w:t>
            </w:r>
          </w:p>
        </w:tc>
        <w:tc>
          <w:tcPr>
            <w:tcW w:w="425" w:type="dxa"/>
            <w:tcBorders>
              <w:top w:val="single" w:sz="4" w:space="0" w:color="000000"/>
              <w:left w:val="single" w:sz="4" w:space="0" w:color="000000"/>
              <w:bottom w:val="single" w:sz="4" w:space="0" w:color="000000"/>
              <w:right w:val="single" w:sz="4" w:space="0" w:color="000000"/>
            </w:tcBorders>
          </w:tcPr>
          <w:p w14:paraId="14EBA43C" w14:textId="77777777" w:rsidR="00D9435B" w:rsidRPr="00516885" w:rsidRDefault="00D9435B" w:rsidP="00196D5B">
            <w:pPr>
              <w:tabs>
                <w:tab w:val="left" w:pos="1701"/>
              </w:tabs>
              <w:jc w:val="center"/>
              <w:rPr>
                <w:rFonts w:ascii="Arial" w:hAnsi="Arial" w:cs="Arial"/>
                <w:b/>
              </w:rPr>
            </w:pPr>
            <w:bookmarkStart w:id="4" w:name="forDecision"/>
            <w:bookmarkEnd w:id="4"/>
          </w:p>
        </w:tc>
        <w:tc>
          <w:tcPr>
            <w:tcW w:w="5891" w:type="dxa"/>
            <w:tcBorders>
              <w:top w:val="nil"/>
              <w:left w:val="single" w:sz="4" w:space="0" w:color="000000"/>
              <w:bottom w:val="nil"/>
              <w:right w:val="nil"/>
            </w:tcBorders>
            <w:vAlign w:val="center"/>
          </w:tcPr>
          <w:p w14:paraId="2F08590E" w14:textId="77777777" w:rsidR="00D9435B" w:rsidRPr="00D9435B" w:rsidRDefault="00D9435B" w:rsidP="00D9435B">
            <w:pPr>
              <w:tabs>
                <w:tab w:val="left" w:pos="1701"/>
              </w:tabs>
              <w:rPr>
                <w:vertAlign w:val="superscript"/>
              </w:rPr>
            </w:pPr>
          </w:p>
        </w:tc>
      </w:tr>
      <w:tr w:rsidR="00D9435B" w:rsidRPr="002A36EA" w14:paraId="5CF26B4D" w14:textId="77777777" w:rsidTr="00451055">
        <w:tc>
          <w:tcPr>
            <w:tcW w:w="2152" w:type="dxa"/>
            <w:tcBorders>
              <w:top w:val="nil"/>
              <w:left w:val="nil"/>
              <w:bottom w:val="nil"/>
              <w:right w:val="single" w:sz="4" w:space="0" w:color="000000"/>
            </w:tcBorders>
          </w:tcPr>
          <w:p w14:paraId="26080E1F" w14:textId="77777777" w:rsidR="00D9435B" w:rsidRPr="0091037B" w:rsidRDefault="00D9435B" w:rsidP="00196D5B">
            <w:pPr>
              <w:tabs>
                <w:tab w:val="left" w:pos="1701"/>
              </w:tabs>
              <w:jc w:val="right"/>
              <w:rPr>
                <w:rFonts w:asciiTheme="minorHAnsi" w:hAnsiTheme="minorHAnsi" w:cstheme="minorHAnsi"/>
              </w:rPr>
            </w:pPr>
          </w:p>
        </w:tc>
        <w:tc>
          <w:tcPr>
            <w:tcW w:w="1157" w:type="dxa"/>
            <w:tcBorders>
              <w:top w:val="single" w:sz="4" w:space="0" w:color="000000"/>
              <w:left w:val="single" w:sz="4" w:space="0" w:color="000000"/>
              <w:bottom w:val="single" w:sz="4" w:space="0" w:color="000000"/>
              <w:right w:val="single" w:sz="4" w:space="0" w:color="000000"/>
            </w:tcBorders>
          </w:tcPr>
          <w:p w14:paraId="1E1279D4" w14:textId="77777777" w:rsidR="00D9435B" w:rsidRPr="00D9435B" w:rsidRDefault="00D9435B" w:rsidP="00196D5B">
            <w:pPr>
              <w:tabs>
                <w:tab w:val="left" w:pos="1701"/>
              </w:tabs>
              <w:rPr>
                <w:rFonts w:ascii="Calibri" w:hAnsi="Calibri" w:cs="Arial"/>
              </w:rPr>
            </w:pPr>
            <w:r w:rsidRPr="00D9435B">
              <w:rPr>
                <w:rFonts w:ascii="Calibri" w:hAnsi="Calibri" w:cs="Arial"/>
              </w:rPr>
              <w:t>Discussion</w:t>
            </w:r>
          </w:p>
        </w:tc>
        <w:tc>
          <w:tcPr>
            <w:tcW w:w="425" w:type="dxa"/>
            <w:tcBorders>
              <w:top w:val="single" w:sz="4" w:space="0" w:color="000000"/>
              <w:left w:val="single" w:sz="4" w:space="0" w:color="000000"/>
              <w:bottom w:val="single" w:sz="4" w:space="0" w:color="000000"/>
              <w:right w:val="single" w:sz="4" w:space="0" w:color="000000"/>
            </w:tcBorders>
          </w:tcPr>
          <w:p w14:paraId="45D88731" w14:textId="77777777" w:rsidR="00D9435B" w:rsidRPr="00516885" w:rsidRDefault="00D9435B" w:rsidP="00196D5B">
            <w:pPr>
              <w:tabs>
                <w:tab w:val="left" w:pos="1701"/>
              </w:tabs>
              <w:jc w:val="center"/>
              <w:rPr>
                <w:rFonts w:ascii="Arial" w:hAnsi="Arial" w:cs="Arial"/>
                <w:b/>
              </w:rPr>
            </w:pPr>
            <w:bookmarkStart w:id="5" w:name="forDiscussion"/>
            <w:r w:rsidRPr="00516885">
              <w:rPr>
                <w:rFonts w:ascii="Arial" w:hAnsi="Arial" w:cs="Arial"/>
                <w:b/>
              </w:rPr>
              <w:t>X</w:t>
            </w:r>
            <w:bookmarkEnd w:id="5"/>
          </w:p>
        </w:tc>
        <w:tc>
          <w:tcPr>
            <w:tcW w:w="5891" w:type="dxa"/>
            <w:tcBorders>
              <w:top w:val="nil"/>
              <w:left w:val="single" w:sz="4" w:space="0" w:color="000000"/>
              <w:bottom w:val="nil"/>
              <w:right w:val="nil"/>
            </w:tcBorders>
            <w:vAlign w:val="center"/>
          </w:tcPr>
          <w:p w14:paraId="1EC74017" w14:textId="77777777" w:rsidR="00D9435B" w:rsidRPr="00D9435B" w:rsidRDefault="00D9435B" w:rsidP="00D9435B">
            <w:pPr>
              <w:rPr>
                <w:vertAlign w:val="superscript"/>
              </w:rPr>
            </w:pPr>
          </w:p>
        </w:tc>
      </w:tr>
      <w:tr w:rsidR="00D9435B" w:rsidRPr="002A36EA" w14:paraId="5D7BBB5D" w14:textId="77777777" w:rsidTr="00451055">
        <w:tc>
          <w:tcPr>
            <w:tcW w:w="2152" w:type="dxa"/>
            <w:tcBorders>
              <w:top w:val="nil"/>
              <w:left w:val="nil"/>
              <w:bottom w:val="nil"/>
              <w:right w:val="single" w:sz="4" w:space="0" w:color="000000"/>
            </w:tcBorders>
          </w:tcPr>
          <w:p w14:paraId="5B0B449C" w14:textId="77777777" w:rsidR="00D9435B" w:rsidRPr="0091037B" w:rsidRDefault="00D9435B" w:rsidP="00196D5B">
            <w:pPr>
              <w:tabs>
                <w:tab w:val="left" w:pos="1701"/>
              </w:tabs>
              <w:rPr>
                <w:rFonts w:asciiTheme="minorHAnsi" w:hAnsiTheme="minorHAnsi" w:cstheme="minorHAnsi"/>
              </w:rPr>
            </w:pPr>
          </w:p>
        </w:tc>
        <w:tc>
          <w:tcPr>
            <w:tcW w:w="1157" w:type="dxa"/>
            <w:tcBorders>
              <w:top w:val="single" w:sz="4" w:space="0" w:color="000000"/>
              <w:left w:val="single" w:sz="4" w:space="0" w:color="000000"/>
              <w:bottom w:val="single" w:sz="4" w:space="0" w:color="000000"/>
              <w:right w:val="single" w:sz="4" w:space="0" w:color="000000"/>
            </w:tcBorders>
          </w:tcPr>
          <w:p w14:paraId="5A53F421" w14:textId="77777777" w:rsidR="00D9435B" w:rsidRPr="00D9435B" w:rsidRDefault="00D9435B" w:rsidP="00196D5B">
            <w:pPr>
              <w:tabs>
                <w:tab w:val="left" w:pos="1701"/>
              </w:tabs>
              <w:rPr>
                <w:rFonts w:ascii="Calibri" w:hAnsi="Calibri" w:cs="Arial"/>
              </w:rPr>
            </w:pPr>
            <w:r w:rsidRPr="00D9435B">
              <w:rPr>
                <w:rFonts w:ascii="Calibri" w:hAnsi="Calibri" w:cs="Arial"/>
              </w:rPr>
              <w:t>Information</w:t>
            </w:r>
          </w:p>
        </w:tc>
        <w:tc>
          <w:tcPr>
            <w:tcW w:w="425" w:type="dxa"/>
            <w:tcBorders>
              <w:top w:val="single" w:sz="4" w:space="0" w:color="000000"/>
              <w:left w:val="single" w:sz="4" w:space="0" w:color="000000"/>
              <w:bottom w:val="single" w:sz="4" w:space="0" w:color="000000"/>
              <w:right w:val="single" w:sz="4" w:space="0" w:color="000000"/>
            </w:tcBorders>
          </w:tcPr>
          <w:p w14:paraId="61C97F8F" w14:textId="77777777" w:rsidR="00D9435B" w:rsidRPr="00516885" w:rsidRDefault="00D9435B" w:rsidP="00196D5B">
            <w:pPr>
              <w:tabs>
                <w:tab w:val="left" w:pos="1701"/>
              </w:tabs>
              <w:jc w:val="center"/>
              <w:rPr>
                <w:rFonts w:ascii="Arial" w:hAnsi="Arial" w:cs="Arial"/>
                <w:b/>
              </w:rPr>
            </w:pPr>
            <w:bookmarkStart w:id="6" w:name="forInformation"/>
            <w:bookmarkEnd w:id="6"/>
          </w:p>
        </w:tc>
        <w:tc>
          <w:tcPr>
            <w:tcW w:w="5891" w:type="dxa"/>
            <w:tcBorders>
              <w:top w:val="nil"/>
              <w:left w:val="single" w:sz="4" w:space="0" w:color="000000"/>
              <w:bottom w:val="nil"/>
              <w:right w:val="nil"/>
            </w:tcBorders>
            <w:vAlign w:val="center"/>
          </w:tcPr>
          <w:p w14:paraId="0A2F8E88" w14:textId="77777777" w:rsidR="00D9435B" w:rsidRPr="00D9435B" w:rsidRDefault="00D9435B" w:rsidP="00196D5B">
            <w:pPr>
              <w:tabs>
                <w:tab w:val="left" w:pos="1701"/>
              </w:tabs>
              <w:ind w:left="176" w:hanging="176"/>
              <w:rPr>
                <w:vertAlign w:val="superscript"/>
              </w:rPr>
            </w:pPr>
          </w:p>
        </w:tc>
      </w:tr>
      <w:tr w:rsidR="00776B64" w:rsidRPr="002A36EA" w14:paraId="0CF30EB4" w14:textId="77777777" w:rsidTr="00451055">
        <w:trPr>
          <w:trHeight w:hRule="exact" w:val="170"/>
        </w:trPr>
        <w:tc>
          <w:tcPr>
            <w:tcW w:w="2152" w:type="dxa"/>
            <w:tcBorders>
              <w:top w:val="nil"/>
              <w:left w:val="nil"/>
              <w:bottom w:val="nil"/>
              <w:right w:val="nil"/>
            </w:tcBorders>
            <w:vAlign w:val="center"/>
          </w:tcPr>
          <w:p w14:paraId="6ECFD552" w14:textId="77777777" w:rsidR="00776B64" w:rsidRPr="0091037B" w:rsidRDefault="00776B64" w:rsidP="00196D5B">
            <w:pPr>
              <w:tabs>
                <w:tab w:val="left" w:pos="1701"/>
              </w:tabs>
              <w:jc w:val="right"/>
              <w:rPr>
                <w:rFonts w:asciiTheme="minorHAnsi" w:hAnsiTheme="minorHAnsi" w:cstheme="minorHAnsi"/>
              </w:rPr>
            </w:pPr>
          </w:p>
        </w:tc>
        <w:tc>
          <w:tcPr>
            <w:tcW w:w="7473" w:type="dxa"/>
            <w:gridSpan w:val="3"/>
            <w:tcBorders>
              <w:top w:val="nil"/>
              <w:left w:val="nil"/>
              <w:bottom w:val="nil"/>
              <w:right w:val="nil"/>
            </w:tcBorders>
            <w:tcMar>
              <w:left w:w="0" w:type="dxa"/>
              <w:right w:w="0" w:type="dxa"/>
            </w:tcMar>
            <w:vAlign w:val="center"/>
          </w:tcPr>
          <w:p w14:paraId="36379244" w14:textId="77777777" w:rsidR="00776B64" w:rsidRPr="00D9435B" w:rsidRDefault="00776B64" w:rsidP="00D9435B">
            <w:pPr>
              <w:ind w:left="93"/>
              <w:rPr>
                <w:rFonts w:ascii="Arial" w:hAnsi="Arial" w:cs="Arial"/>
              </w:rPr>
            </w:pPr>
          </w:p>
        </w:tc>
      </w:tr>
      <w:tr w:rsidR="00D9435B" w:rsidRPr="002A36EA" w14:paraId="7049CA7F" w14:textId="77777777" w:rsidTr="00451055">
        <w:tc>
          <w:tcPr>
            <w:tcW w:w="2152" w:type="dxa"/>
            <w:tcBorders>
              <w:top w:val="nil"/>
              <w:left w:val="nil"/>
              <w:bottom w:val="nil"/>
              <w:right w:val="nil"/>
            </w:tcBorders>
            <w:vAlign w:val="center"/>
          </w:tcPr>
          <w:p w14:paraId="6387B441" w14:textId="77777777" w:rsidR="00D9435B" w:rsidRPr="0091037B" w:rsidRDefault="00D9435B" w:rsidP="00196D5B">
            <w:pPr>
              <w:tabs>
                <w:tab w:val="left" w:pos="1701"/>
              </w:tabs>
              <w:jc w:val="right"/>
              <w:rPr>
                <w:rFonts w:asciiTheme="minorHAnsi" w:hAnsiTheme="minorHAnsi" w:cstheme="minorHAnsi"/>
                <w:b/>
              </w:rPr>
            </w:pPr>
            <w:r w:rsidRPr="0091037B">
              <w:rPr>
                <w:rFonts w:asciiTheme="minorHAnsi" w:hAnsiTheme="minorHAnsi" w:cstheme="minorHAnsi"/>
              </w:rPr>
              <w:t>Submission date</w:t>
            </w:r>
            <w:r w:rsidRPr="0091037B">
              <w:rPr>
                <w:rFonts w:asciiTheme="minorHAnsi" w:hAnsiTheme="minorHAnsi" w:cstheme="minorHAnsi"/>
                <w:b/>
                <w:color w:val="FF0000"/>
                <w:szCs w:val="24"/>
              </w:rPr>
              <w:t>*</w:t>
            </w:r>
            <w:r w:rsidRPr="0091037B">
              <w:rPr>
                <w:rFonts w:asciiTheme="minorHAnsi" w:hAnsiTheme="minorHAnsi" w:cstheme="minorHAnsi"/>
              </w:rPr>
              <w:t>:</w:t>
            </w:r>
          </w:p>
        </w:tc>
        <w:tc>
          <w:tcPr>
            <w:tcW w:w="7473" w:type="dxa"/>
            <w:gridSpan w:val="3"/>
            <w:tcBorders>
              <w:top w:val="nil"/>
              <w:left w:val="nil"/>
              <w:bottom w:val="nil"/>
              <w:right w:val="nil"/>
            </w:tcBorders>
            <w:tcMar>
              <w:left w:w="0" w:type="dxa"/>
              <w:right w:w="0" w:type="dxa"/>
            </w:tcMar>
            <w:vAlign w:val="center"/>
          </w:tcPr>
          <w:p w14:paraId="681B0989" w14:textId="77777777" w:rsidR="00D9435B" w:rsidRPr="00D9435B" w:rsidRDefault="00D9435B" w:rsidP="00D9435B">
            <w:pPr>
              <w:ind w:left="93"/>
              <w:rPr>
                <w:rFonts w:ascii="Arial" w:hAnsi="Arial" w:cs="Arial"/>
                <w:sz w:val="24"/>
              </w:rPr>
            </w:pPr>
            <w:bookmarkStart w:id="7" w:name="date"/>
            <w:r w:rsidRPr="00D9435B">
              <w:rPr>
                <w:rFonts w:ascii="Arial" w:hAnsi="Arial" w:cs="Arial"/>
              </w:rPr>
              <w:t>2019-12-02</w:t>
            </w:r>
            <w:bookmarkEnd w:id="7"/>
          </w:p>
        </w:tc>
      </w:tr>
      <w:tr w:rsidR="00D9435B" w:rsidRPr="00D21604" w14:paraId="60284DA4" w14:textId="77777777" w:rsidTr="00451055">
        <w:trPr>
          <w:trHeight w:hRule="exact" w:val="170"/>
        </w:trPr>
        <w:tc>
          <w:tcPr>
            <w:tcW w:w="2152" w:type="dxa"/>
            <w:tcBorders>
              <w:top w:val="nil"/>
              <w:left w:val="nil"/>
              <w:bottom w:val="nil"/>
              <w:right w:val="nil"/>
            </w:tcBorders>
          </w:tcPr>
          <w:p w14:paraId="59EA6265" w14:textId="77777777" w:rsidR="00D9435B" w:rsidRPr="0091037B" w:rsidRDefault="00D9435B" w:rsidP="00196D5B">
            <w:pPr>
              <w:tabs>
                <w:tab w:val="left" w:pos="1701"/>
              </w:tabs>
              <w:jc w:val="right"/>
              <w:rPr>
                <w:rFonts w:asciiTheme="minorHAnsi" w:hAnsiTheme="minorHAnsi" w:cstheme="minorHAnsi"/>
                <w:sz w:val="16"/>
              </w:rPr>
            </w:pPr>
          </w:p>
        </w:tc>
        <w:tc>
          <w:tcPr>
            <w:tcW w:w="7473" w:type="dxa"/>
            <w:gridSpan w:val="3"/>
            <w:tcBorders>
              <w:top w:val="nil"/>
              <w:left w:val="nil"/>
              <w:bottom w:val="nil"/>
              <w:right w:val="nil"/>
            </w:tcBorders>
          </w:tcPr>
          <w:p w14:paraId="0FCDAB10" w14:textId="77777777" w:rsidR="00D9435B" w:rsidRPr="00D9435B" w:rsidRDefault="00D9435B" w:rsidP="00196D5B">
            <w:pPr>
              <w:ind w:left="57"/>
              <w:rPr>
                <w:rFonts w:ascii="Arial" w:hAnsi="Arial" w:cs="Arial"/>
                <w:sz w:val="16"/>
              </w:rPr>
            </w:pPr>
          </w:p>
        </w:tc>
      </w:tr>
      <w:tr w:rsidR="00D9435B" w:rsidRPr="002A36EA" w14:paraId="2BE36ED6" w14:textId="77777777" w:rsidTr="00451055">
        <w:tc>
          <w:tcPr>
            <w:tcW w:w="2152" w:type="dxa"/>
            <w:tcBorders>
              <w:top w:val="nil"/>
              <w:left w:val="nil"/>
              <w:bottom w:val="nil"/>
              <w:right w:val="nil"/>
            </w:tcBorders>
          </w:tcPr>
          <w:p w14:paraId="05377BB3" w14:textId="77777777" w:rsidR="00D9435B" w:rsidRPr="0091037B" w:rsidRDefault="007A3763" w:rsidP="00776B64">
            <w:pPr>
              <w:tabs>
                <w:tab w:val="left" w:pos="1701"/>
              </w:tabs>
              <w:jc w:val="right"/>
              <w:rPr>
                <w:rFonts w:asciiTheme="minorHAnsi" w:hAnsiTheme="minorHAnsi" w:cstheme="minorHAnsi"/>
              </w:rPr>
            </w:pPr>
            <w:r w:rsidRPr="0091037B">
              <w:rPr>
                <w:rFonts w:asciiTheme="minorHAnsi" w:hAnsiTheme="minorHAnsi" w:cstheme="minorHAnsi"/>
              </w:rPr>
              <w:t>Meeting &amp; Allocation:</w:t>
            </w:r>
          </w:p>
        </w:tc>
        <w:tc>
          <w:tcPr>
            <w:tcW w:w="7473" w:type="dxa"/>
            <w:gridSpan w:val="3"/>
            <w:tcBorders>
              <w:top w:val="nil"/>
              <w:left w:val="nil"/>
              <w:bottom w:val="nil"/>
              <w:right w:val="nil"/>
            </w:tcBorders>
          </w:tcPr>
          <w:p w14:paraId="3C9143D1" w14:textId="77777777" w:rsidR="00D9435B" w:rsidRPr="00D9435B" w:rsidRDefault="00B80A28" w:rsidP="001D62B3">
            <w:pPr>
              <w:rPr>
                <w:rFonts w:ascii="Arial" w:hAnsi="Arial" w:cs="Arial"/>
              </w:rPr>
            </w:pPr>
            <w:bookmarkStart w:id="8" w:name="MeetingReference"/>
            <w:r w:rsidRPr="00422891">
              <w:rPr>
                <w:rFonts w:ascii="Arial" w:hAnsi="Arial" w:cs="Arial"/>
                <w:b/>
                <w:sz w:val="22"/>
                <w:szCs w:val="24"/>
              </w:rPr>
              <w:t>ENI#12</w:t>
            </w:r>
            <w:r w:rsidRPr="00422891">
              <w:rPr>
                <w:rFonts w:ascii="Arial" w:hAnsi="Arial" w:cs="Arial"/>
                <w:sz w:val="18"/>
              </w:rPr>
              <w:t xml:space="preserve"> </w:t>
            </w:r>
            <w:bookmarkEnd w:id="8"/>
            <w:r w:rsidR="00F11466">
              <w:rPr>
                <w:rFonts w:ascii="Arial" w:hAnsi="Arial" w:cs="Arial"/>
              </w:rPr>
              <w:t xml:space="preserve">- </w:t>
            </w:r>
            <w:bookmarkStart w:id="9" w:name="agendaItem"/>
            <w:bookmarkEnd w:id="9"/>
          </w:p>
        </w:tc>
      </w:tr>
      <w:tr w:rsidR="00D9435B" w:rsidRPr="002A36EA" w14:paraId="7A08937D" w14:textId="77777777" w:rsidTr="00451055">
        <w:tc>
          <w:tcPr>
            <w:tcW w:w="2152" w:type="dxa"/>
            <w:tcBorders>
              <w:top w:val="nil"/>
              <w:left w:val="nil"/>
              <w:bottom w:val="nil"/>
              <w:right w:val="nil"/>
            </w:tcBorders>
          </w:tcPr>
          <w:p w14:paraId="4F1FCD46" w14:textId="77777777" w:rsidR="00D9435B" w:rsidRPr="0083399D" w:rsidRDefault="00D9435B" w:rsidP="00196D5B">
            <w:pPr>
              <w:tabs>
                <w:tab w:val="left" w:pos="1701"/>
              </w:tabs>
              <w:jc w:val="right"/>
              <w:rPr>
                <w:rFonts w:asciiTheme="minorHAnsi" w:hAnsiTheme="minorHAnsi" w:cstheme="minorHAnsi"/>
              </w:rPr>
            </w:pPr>
            <w:r w:rsidRPr="0083399D">
              <w:rPr>
                <w:rFonts w:asciiTheme="minorHAnsi" w:hAnsiTheme="minorHAnsi" w:cstheme="minorHAnsi"/>
              </w:rPr>
              <w:t>Relevant WI(s), or deliverable(s):</w:t>
            </w:r>
          </w:p>
        </w:tc>
        <w:tc>
          <w:tcPr>
            <w:tcW w:w="7473" w:type="dxa"/>
            <w:gridSpan w:val="3"/>
            <w:tcBorders>
              <w:top w:val="nil"/>
              <w:left w:val="nil"/>
              <w:bottom w:val="nil"/>
              <w:right w:val="nil"/>
            </w:tcBorders>
            <w:vAlign w:val="center"/>
          </w:tcPr>
          <w:p w14:paraId="1212E5DA" w14:textId="77777777" w:rsidR="00D9435B" w:rsidRPr="00422891" w:rsidRDefault="001D62B3" w:rsidP="00D9435B">
            <w:pPr>
              <w:rPr>
                <w:rFonts w:ascii="Arial" w:hAnsi="Arial" w:cs="Arial"/>
              </w:rPr>
            </w:pPr>
            <w:r>
              <w:rPr>
                <w:rFonts w:ascii="Arial" w:hAnsi="Arial" w:cs="Arial"/>
              </w:rPr>
              <w:t xml:space="preserve"> </w:t>
            </w:r>
            <w:bookmarkStart w:id="10" w:name="RelevantWorkItems"/>
            <w:bookmarkEnd w:id="10"/>
          </w:p>
        </w:tc>
      </w:tr>
      <w:tr w:rsidR="00D9435B" w:rsidRPr="002E5375" w14:paraId="7DFA6F6A" w14:textId="77777777" w:rsidTr="00451055">
        <w:trPr>
          <w:trHeight w:hRule="exact" w:val="113"/>
        </w:trPr>
        <w:tc>
          <w:tcPr>
            <w:tcW w:w="9625" w:type="dxa"/>
            <w:gridSpan w:val="4"/>
            <w:tcBorders>
              <w:top w:val="nil"/>
              <w:left w:val="nil"/>
              <w:bottom w:val="single" w:sz="4" w:space="0" w:color="000000"/>
              <w:right w:val="nil"/>
            </w:tcBorders>
          </w:tcPr>
          <w:p w14:paraId="360F2490" w14:textId="77777777" w:rsidR="00D9435B" w:rsidRPr="002E5375" w:rsidRDefault="00D9435B" w:rsidP="00196D5B">
            <w:pPr>
              <w:tabs>
                <w:tab w:val="left" w:pos="1701"/>
              </w:tabs>
              <w:ind w:left="-249" w:firstLine="249"/>
              <w:rPr>
                <w:sz w:val="16"/>
                <w:szCs w:val="16"/>
              </w:rPr>
            </w:pPr>
          </w:p>
        </w:tc>
      </w:tr>
    </w:tbl>
    <w:p w14:paraId="0B91442D" w14:textId="77777777" w:rsidR="00D9435B" w:rsidRDefault="00D9435B" w:rsidP="00E24490"/>
    <w:p w14:paraId="5EF11FD4" w14:textId="77777777" w:rsidR="007833A7" w:rsidRPr="00866086" w:rsidRDefault="007833A7" w:rsidP="00E24490"/>
    <w:p w14:paraId="635EEBAB" w14:textId="77777777" w:rsidR="007833A7" w:rsidRDefault="007833A7" w:rsidP="00E24490"/>
    <w:p w14:paraId="4B83EF4A" w14:textId="77777777" w:rsidR="008D5477" w:rsidRDefault="008D5477" w:rsidP="00E24490">
      <w:pPr>
        <w:rPr>
          <w:rFonts w:ascii="Arial" w:hAnsi="Arial" w:cs="Arial"/>
        </w:rPr>
      </w:pPr>
    </w:p>
    <w:p w14:paraId="6218164E" w14:textId="77777777" w:rsidR="00E421C8" w:rsidRDefault="007A3763" w:rsidP="00E421C8">
      <w:pPr>
        <w:pBdr>
          <w:top w:val="single" w:sz="4" w:space="1" w:color="auto"/>
          <w:bottom w:val="single" w:sz="4" w:space="1" w:color="auto"/>
        </w:pBdr>
        <w:jc w:val="both"/>
      </w:pPr>
      <w:r w:rsidRPr="0083399D">
        <w:rPr>
          <w:rFonts w:asciiTheme="minorHAnsi" w:hAnsiTheme="minorHAnsi" w:cstheme="minorHAnsi"/>
          <w:b/>
          <w:sz w:val="24"/>
        </w:rPr>
        <w:t>ABSTRACT</w:t>
      </w:r>
      <w:r w:rsidR="00DE0933">
        <w:rPr>
          <w:rFonts w:asciiTheme="minorHAnsi" w:hAnsiTheme="minorHAnsi" w:cstheme="minorHAnsi"/>
          <w:b/>
          <w:sz w:val="24"/>
        </w:rPr>
        <w:t>:</w:t>
      </w:r>
      <w:r w:rsidR="00DB251F">
        <w:rPr>
          <w:rFonts w:asciiTheme="minorHAnsi" w:hAnsiTheme="minorHAnsi" w:cstheme="minorHAnsi"/>
          <w:i/>
          <w:sz w:val="24"/>
        </w:rPr>
        <w:t xml:space="preserve"> </w:t>
      </w:r>
      <w:bookmarkStart w:id="11" w:name="Abstract"/>
      <w:r w:rsidR="00DB251F" w:rsidRPr="00422891">
        <w:t xml:space="preserve">This </w:t>
      </w:r>
      <w:proofErr w:type="spellStart"/>
      <w:r w:rsidR="00DB251F" w:rsidRPr="00422891">
        <w:t>PoC</w:t>
      </w:r>
      <w:proofErr w:type="spellEnd"/>
      <w:r w:rsidR="00DB251F" w:rsidRPr="00422891">
        <w:t xml:space="preserve"> shows how the adoption of the ENI principles and the integration with the ENI architecture can improve the strategies to build network slices for 5G Vertical Services. In particular, the ENI system will assist the entities in charge of Vertical Service Management and Network Slice Management in two major aspects:</w:t>
      </w:r>
    </w:p>
    <w:p w14:paraId="27E47286" w14:textId="020A597F" w:rsidR="00E421C8" w:rsidRDefault="00DB251F" w:rsidP="00E421C8">
      <w:pPr>
        <w:pBdr>
          <w:top w:val="single" w:sz="4" w:space="1" w:color="auto"/>
          <w:bottom w:val="single" w:sz="4" w:space="1" w:color="auto"/>
        </w:pBdr>
        <w:jc w:val="both"/>
      </w:pPr>
      <w:r w:rsidRPr="00422891">
        <w:br/>
        <w:t xml:space="preserve">1. </w:t>
      </w:r>
      <w:r w:rsidR="00E421C8" w:rsidRPr="00422891">
        <w:t>I</w:t>
      </w:r>
      <w:r w:rsidRPr="00422891">
        <w:t>dentify in an automatic manner the characteristics and profiles of 5G network slices to meet the requirements of vertical services, defined through an intent-based specification;</w:t>
      </w:r>
    </w:p>
    <w:p w14:paraId="520807D6" w14:textId="77777777" w:rsidR="00E421C8" w:rsidRDefault="00DB251F" w:rsidP="00E421C8">
      <w:pPr>
        <w:pBdr>
          <w:top w:val="single" w:sz="4" w:space="1" w:color="auto"/>
          <w:bottom w:val="single" w:sz="4" w:space="1" w:color="auto"/>
        </w:pBdr>
        <w:jc w:val="both"/>
      </w:pPr>
      <w:r w:rsidRPr="00422891">
        <w:br/>
        <w:t xml:space="preserve">2. </w:t>
      </w:r>
      <w:r w:rsidR="00E421C8" w:rsidRPr="00422891">
        <w:t>M</w:t>
      </w:r>
      <w:r w:rsidRPr="00422891">
        <w:t>anage composition, sharing and actions for the automated lifecycle of 5G network slices through enhanced, ENI-driven strategies based on service- and resource-level information.</w:t>
      </w:r>
    </w:p>
    <w:p w14:paraId="78BC600F" w14:textId="511C9EE1" w:rsidR="00E421C8" w:rsidRDefault="00DB251F" w:rsidP="00E421C8">
      <w:pPr>
        <w:pBdr>
          <w:top w:val="single" w:sz="4" w:space="1" w:color="auto"/>
          <w:bottom w:val="single" w:sz="4" w:space="1" w:color="auto"/>
        </w:pBdr>
        <w:jc w:val="both"/>
      </w:pPr>
      <w:r w:rsidRPr="00422891">
        <w:br/>
        <w:t xml:space="preserve">This </w:t>
      </w:r>
      <w:proofErr w:type="spellStart"/>
      <w:r w:rsidRPr="00422891">
        <w:t>PoC</w:t>
      </w:r>
      <w:proofErr w:type="spellEnd"/>
      <w:r w:rsidRPr="00422891">
        <w:t xml:space="preserve"> has the ambition to showcase an end to 5G network that provides vertical services employing closed-loop automation through the usage of AI in all domains.</w:t>
      </w:r>
    </w:p>
    <w:p w14:paraId="1F7FC081" w14:textId="48D399B4" w:rsidR="007A3763" w:rsidRPr="00DE0933" w:rsidRDefault="00DB251F" w:rsidP="00E421C8">
      <w:pPr>
        <w:pBdr>
          <w:top w:val="single" w:sz="4" w:space="1" w:color="auto"/>
          <w:bottom w:val="single" w:sz="4" w:space="1" w:color="auto"/>
        </w:pBdr>
        <w:jc w:val="both"/>
        <w:rPr>
          <w:rFonts w:ascii="Arial" w:hAnsi="Arial" w:cs="Arial"/>
          <w:sz w:val="24"/>
        </w:rPr>
      </w:pPr>
      <w:r w:rsidRPr="00422891">
        <w:br/>
      </w:r>
      <w:bookmarkEnd w:id="11"/>
    </w:p>
    <w:p w14:paraId="0308C772" w14:textId="77777777" w:rsidR="007A3763" w:rsidRDefault="007A3763" w:rsidP="00E24490">
      <w:pPr>
        <w:rPr>
          <w:rFonts w:ascii="Arial" w:hAnsi="Arial" w:cs="Arial"/>
        </w:rPr>
      </w:pPr>
    </w:p>
    <w:p w14:paraId="35631097" w14:textId="34F9F65A" w:rsidR="00E421C8" w:rsidRDefault="00E421C8">
      <w:pPr>
        <w:overflowPunct/>
        <w:autoSpaceDE/>
        <w:autoSpaceDN/>
        <w:adjustRightInd/>
        <w:spacing w:after="200" w:line="276" w:lineRule="auto"/>
        <w:textAlignment w:val="auto"/>
        <w:rPr>
          <w:rFonts w:ascii="Arial" w:hAnsi="Arial" w:cs="Arial"/>
        </w:rPr>
      </w:pPr>
      <w:r>
        <w:rPr>
          <w:rFonts w:ascii="Arial" w:hAnsi="Arial" w:cs="Arial"/>
        </w:rPr>
        <w:br w:type="page"/>
      </w:r>
    </w:p>
    <w:p w14:paraId="746CAD7D" w14:textId="77777777" w:rsidR="005B115B" w:rsidRDefault="005B115B" w:rsidP="007833A7">
      <w:pPr>
        <w:rPr>
          <w:rFonts w:ascii="Arial" w:hAnsi="Arial" w:cs="Arial"/>
        </w:rPr>
      </w:pPr>
    </w:p>
    <w:p w14:paraId="30783389" w14:textId="77777777" w:rsidR="00E421C8" w:rsidRDefault="00E421C8" w:rsidP="00E421C8">
      <w:pPr>
        <w:pStyle w:val="Heading1"/>
        <w:rPr>
          <w:rFonts w:eastAsia="Arial" w:cs="Arial"/>
          <w:color w:val="000000"/>
          <w:szCs w:val="36"/>
        </w:rPr>
      </w:pPr>
      <w:r>
        <w:rPr>
          <w:rFonts w:eastAsia="Arial" w:cs="Arial"/>
          <w:color w:val="000000"/>
          <w:szCs w:val="36"/>
        </w:rPr>
        <w:t>A.1</w:t>
      </w:r>
      <w:r>
        <w:rPr>
          <w:rFonts w:eastAsia="Arial" w:cs="Arial"/>
          <w:color w:val="000000"/>
          <w:szCs w:val="36"/>
        </w:rPr>
        <w:tab/>
      </w:r>
      <w:proofErr w:type="spellStart"/>
      <w:r>
        <w:rPr>
          <w:rFonts w:eastAsia="Arial" w:cs="Arial"/>
          <w:color w:val="000000"/>
          <w:szCs w:val="36"/>
        </w:rPr>
        <w:t>PoC</w:t>
      </w:r>
      <w:proofErr w:type="spellEnd"/>
      <w:r>
        <w:rPr>
          <w:rFonts w:eastAsia="Arial" w:cs="Arial"/>
          <w:color w:val="000000"/>
          <w:szCs w:val="36"/>
        </w:rPr>
        <w:t xml:space="preserve"> Project Details</w:t>
      </w:r>
    </w:p>
    <w:p w14:paraId="0E5DC95E" w14:textId="77777777" w:rsidR="00E421C8" w:rsidRDefault="00E421C8" w:rsidP="00E421C8">
      <w:pPr>
        <w:keepNext/>
        <w:keepLines/>
        <w:spacing w:before="180" w:after="180"/>
        <w:ind w:left="1134" w:hanging="1134"/>
        <w:rPr>
          <w:rFonts w:ascii="Arial" w:eastAsia="Arial" w:hAnsi="Arial" w:cs="Arial"/>
          <w:sz w:val="32"/>
          <w:szCs w:val="32"/>
        </w:rPr>
      </w:pPr>
      <w:bookmarkStart w:id="12" w:name="_heading=h.30j0zll" w:colFirst="0" w:colLast="0"/>
      <w:bookmarkEnd w:id="12"/>
      <w:r>
        <w:rPr>
          <w:rFonts w:ascii="Arial" w:eastAsia="Arial" w:hAnsi="Arial" w:cs="Arial"/>
          <w:sz w:val="32"/>
          <w:szCs w:val="32"/>
        </w:rPr>
        <w:t>A.1.1</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Project</w:t>
      </w:r>
    </w:p>
    <w:p w14:paraId="3F02D046" w14:textId="77777777" w:rsidR="00E421C8" w:rsidRDefault="00E421C8" w:rsidP="00E421C8">
      <w:pPr>
        <w:spacing w:after="180"/>
      </w:pPr>
      <w:proofErr w:type="spellStart"/>
      <w:r>
        <w:t>PoC</w:t>
      </w:r>
      <w:proofErr w:type="spellEnd"/>
      <w:r>
        <w:t xml:space="preserve"> Number (assigned by ETSI):</w:t>
      </w:r>
    </w:p>
    <w:p w14:paraId="69FCDEF3" w14:textId="77777777" w:rsidR="00E421C8" w:rsidRDefault="00E421C8" w:rsidP="00E421C8">
      <w:pPr>
        <w:spacing w:after="180"/>
      </w:pPr>
      <w:proofErr w:type="spellStart"/>
      <w:r>
        <w:t>PoC</w:t>
      </w:r>
      <w:proofErr w:type="spellEnd"/>
      <w:r>
        <w:t xml:space="preserve"> Project Name: Autonomous Network Slice Management for 5G Vertical Services</w:t>
      </w:r>
    </w:p>
    <w:p w14:paraId="25020218" w14:textId="77777777" w:rsidR="00E421C8" w:rsidRDefault="00E421C8" w:rsidP="00E421C8">
      <w:pPr>
        <w:spacing w:after="180"/>
      </w:pPr>
      <w:proofErr w:type="spellStart"/>
      <w:r>
        <w:t>PoC</w:t>
      </w:r>
      <w:proofErr w:type="spellEnd"/>
      <w:r>
        <w:t xml:space="preserve"> Project Host: TIM</w:t>
      </w:r>
    </w:p>
    <w:p w14:paraId="5917292F" w14:textId="77777777" w:rsidR="00E421C8" w:rsidRDefault="00E421C8" w:rsidP="00E421C8">
      <w:pPr>
        <w:spacing w:after="180"/>
      </w:pPr>
      <w:r>
        <w:t xml:space="preserve">Short Description: This </w:t>
      </w:r>
      <w:proofErr w:type="spellStart"/>
      <w:r>
        <w:t>PoC</w:t>
      </w:r>
      <w:proofErr w:type="spellEnd"/>
      <w:r>
        <w:t xml:space="preserve"> shows how the adoption of the ENI principles and the integration with the ENI architecture can improve the strategies to build network slices for 5G Vertical Services. In particular, the ENI system will assist the entities in charge of Vertical Service Management and Network Slice Management in two major aspects: </w:t>
      </w:r>
    </w:p>
    <w:p w14:paraId="6893E170" w14:textId="77777777" w:rsidR="00E421C8" w:rsidRDefault="00E421C8" w:rsidP="00E421C8">
      <w:pPr>
        <w:numPr>
          <w:ilvl w:val="0"/>
          <w:numId w:val="18"/>
        </w:numPr>
        <w:pBdr>
          <w:top w:val="nil"/>
          <w:left w:val="nil"/>
          <w:bottom w:val="nil"/>
          <w:right w:val="nil"/>
          <w:between w:val="nil"/>
        </w:pBdr>
        <w:overflowPunct/>
        <w:autoSpaceDE/>
        <w:autoSpaceDN/>
        <w:adjustRightInd/>
        <w:textAlignment w:val="auto"/>
        <w:rPr>
          <w:color w:val="000000"/>
        </w:rPr>
      </w:pPr>
      <w:r>
        <w:rPr>
          <w:color w:val="000000"/>
        </w:rPr>
        <w:t xml:space="preserve">identify in an automatic manner the characteristics </w:t>
      </w:r>
      <w:r>
        <w:t>and profiles</w:t>
      </w:r>
      <w:r>
        <w:rPr>
          <w:color w:val="000000"/>
        </w:rPr>
        <w:t xml:space="preserve"> of 5G network slices to meet the requirements of vertical services, defined through an intent-based specification;</w:t>
      </w:r>
    </w:p>
    <w:p w14:paraId="0C3C7F13" w14:textId="77777777" w:rsidR="00E421C8" w:rsidRDefault="00E421C8" w:rsidP="00E421C8">
      <w:pPr>
        <w:numPr>
          <w:ilvl w:val="0"/>
          <w:numId w:val="18"/>
        </w:numPr>
        <w:pBdr>
          <w:top w:val="nil"/>
          <w:left w:val="nil"/>
          <w:bottom w:val="nil"/>
          <w:right w:val="nil"/>
          <w:between w:val="nil"/>
        </w:pBdr>
        <w:overflowPunct/>
        <w:autoSpaceDE/>
        <w:autoSpaceDN/>
        <w:adjustRightInd/>
        <w:spacing w:after="180"/>
        <w:textAlignment w:val="auto"/>
        <w:rPr>
          <w:color w:val="000000"/>
        </w:rPr>
      </w:pPr>
      <w:r>
        <w:rPr>
          <w:color w:val="000000"/>
        </w:rPr>
        <w:t>manage composition, sharing and actions for automated lifecycle of 5G network slices through enhanced, ENI-driven strategies based on service- and resource-level information.</w:t>
      </w:r>
    </w:p>
    <w:p w14:paraId="07E3B946" w14:textId="77777777" w:rsidR="00E421C8" w:rsidRDefault="00E421C8" w:rsidP="00E421C8">
      <w:pPr>
        <w:spacing w:after="180"/>
      </w:pPr>
      <w:r>
        <w:t xml:space="preserve">This </w:t>
      </w:r>
      <w:proofErr w:type="spellStart"/>
      <w:r>
        <w:t>PoC</w:t>
      </w:r>
      <w:proofErr w:type="spellEnd"/>
      <w:r>
        <w:t xml:space="preserve"> has the ambition to showcase an end to 5G network that provides vertical services employing closed loop automation through the usage of AI in all domains.</w:t>
      </w:r>
    </w:p>
    <w:p w14:paraId="46475CD7" w14:textId="77777777" w:rsidR="00E421C8" w:rsidRDefault="00E421C8" w:rsidP="00E421C8">
      <w:pPr>
        <w:keepNext/>
        <w:keepLines/>
        <w:spacing w:before="180" w:after="180"/>
        <w:ind w:left="1134" w:hanging="1134"/>
        <w:rPr>
          <w:rFonts w:ascii="Arial" w:eastAsia="Arial" w:hAnsi="Arial" w:cs="Arial"/>
          <w:sz w:val="32"/>
          <w:szCs w:val="32"/>
        </w:rPr>
      </w:pPr>
      <w:bookmarkStart w:id="13" w:name="_heading=h.1fob9te" w:colFirst="0" w:colLast="0"/>
      <w:bookmarkEnd w:id="13"/>
      <w:r>
        <w:rPr>
          <w:rFonts w:ascii="Arial" w:eastAsia="Arial" w:hAnsi="Arial" w:cs="Arial"/>
          <w:sz w:val="32"/>
          <w:szCs w:val="32"/>
        </w:rPr>
        <w:t>A.1.2</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Team Members</w:t>
      </w:r>
    </w:p>
    <w:p w14:paraId="3AC1769A" w14:textId="77777777" w:rsidR="00E421C8" w:rsidRDefault="00E421C8" w:rsidP="00E421C8">
      <w:pPr>
        <w:keepNext/>
        <w:keepLines/>
        <w:spacing w:before="60" w:after="180"/>
        <w:jc w:val="center"/>
        <w:rPr>
          <w:rFonts w:ascii="Arial" w:eastAsia="Arial" w:hAnsi="Arial" w:cs="Arial"/>
          <w:b/>
        </w:rPr>
      </w:pPr>
      <w:r>
        <w:rPr>
          <w:rFonts w:ascii="Arial" w:eastAsia="Arial" w:hAnsi="Arial" w:cs="Arial"/>
          <w:b/>
        </w:rPr>
        <w:t>Table A.1</w:t>
      </w:r>
    </w:p>
    <w:tbl>
      <w:tblPr>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
        <w:gridCol w:w="2109"/>
        <w:gridCol w:w="1057"/>
        <w:gridCol w:w="1778"/>
        <w:gridCol w:w="1559"/>
        <w:gridCol w:w="1129"/>
        <w:gridCol w:w="1704"/>
      </w:tblGrid>
      <w:tr w:rsidR="00E421C8" w14:paraId="6494967E" w14:textId="77777777" w:rsidTr="00871CF4">
        <w:trPr>
          <w:jc w:val="center"/>
        </w:trPr>
        <w:tc>
          <w:tcPr>
            <w:tcW w:w="438" w:type="dxa"/>
            <w:shd w:val="clear" w:color="auto" w:fill="D9D9D9"/>
            <w:vAlign w:val="center"/>
          </w:tcPr>
          <w:p w14:paraId="2AEFCB43" w14:textId="77777777" w:rsidR="00E421C8" w:rsidRDefault="00E421C8" w:rsidP="00871CF4">
            <w:pPr>
              <w:keepNext/>
              <w:keepLines/>
              <w:jc w:val="center"/>
              <w:rPr>
                <w:rFonts w:ascii="Arial" w:eastAsia="Arial" w:hAnsi="Arial" w:cs="Arial"/>
                <w:b/>
                <w:sz w:val="18"/>
                <w:szCs w:val="18"/>
              </w:rPr>
            </w:pPr>
          </w:p>
        </w:tc>
        <w:tc>
          <w:tcPr>
            <w:tcW w:w="2109" w:type="dxa"/>
            <w:shd w:val="clear" w:color="auto" w:fill="D9D9D9"/>
            <w:vAlign w:val="center"/>
          </w:tcPr>
          <w:p w14:paraId="4C559099"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Organization name</w:t>
            </w:r>
          </w:p>
        </w:tc>
        <w:tc>
          <w:tcPr>
            <w:tcW w:w="1057" w:type="dxa"/>
            <w:shd w:val="clear" w:color="auto" w:fill="D9D9D9"/>
            <w:vAlign w:val="center"/>
          </w:tcPr>
          <w:p w14:paraId="09990D76" w14:textId="77777777" w:rsidR="00E421C8" w:rsidRPr="00F14C08" w:rsidRDefault="00E421C8" w:rsidP="00871CF4">
            <w:pPr>
              <w:keepNext/>
              <w:keepLines/>
              <w:jc w:val="center"/>
              <w:rPr>
                <w:rFonts w:ascii="Arial" w:eastAsia="Arial" w:hAnsi="Arial" w:cs="Arial"/>
                <w:b/>
                <w:sz w:val="18"/>
                <w:szCs w:val="18"/>
                <w:lang w:val="es-ES"/>
              </w:rPr>
            </w:pPr>
            <w:r w:rsidRPr="00F14C08">
              <w:rPr>
                <w:rFonts w:ascii="Arial" w:eastAsia="Arial" w:hAnsi="Arial" w:cs="Arial"/>
                <w:b/>
                <w:sz w:val="18"/>
                <w:szCs w:val="18"/>
                <w:lang w:val="es-ES"/>
              </w:rPr>
              <w:t xml:space="preserve">ISG ENI </w:t>
            </w:r>
            <w:proofErr w:type="spellStart"/>
            <w:r w:rsidRPr="00F14C08">
              <w:rPr>
                <w:rFonts w:ascii="Arial" w:eastAsia="Arial" w:hAnsi="Arial" w:cs="Arial"/>
                <w:b/>
                <w:sz w:val="18"/>
                <w:szCs w:val="18"/>
                <w:lang w:val="es-ES"/>
              </w:rPr>
              <w:t>participant</w:t>
            </w:r>
            <w:proofErr w:type="spellEnd"/>
          </w:p>
          <w:p w14:paraId="4FA60D1B" w14:textId="77777777" w:rsidR="00E421C8" w:rsidRPr="00F14C08" w:rsidRDefault="00E421C8" w:rsidP="00871CF4">
            <w:pPr>
              <w:keepNext/>
              <w:keepLines/>
              <w:jc w:val="center"/>
              <w:rPr>
                <w:rFonts w:ascii="Arial" w:eastAsia="Arial" w:hAnsi="Arial" w:cs="Arial"/>
                <w:b/>
                <w:sz w:val="18"/>
                <w:szCs w:val="18"/>
                <w:lang w:val="es-ES"/>
              </w:rPr>
            </w:pPr>
            <w:r w:rsidRPr="00F14C08">
              <w:rPr>
                <w:rFonts w:ascii="Arial" w:eastAsia="Arial" w:hAnsi="Arial" w:cs="Arial"/>
                <w:b/>
                <w:sz w:val="18"/>
                <w:szCs w:val="18"/>
                <w:lang w:val="es-ES"/>
              </w:rPr>
              <w:t>(yes/no)</w:t>
            </w:r>
          </w:p>
        </w:tc>
        <w:tc>
          <w:tcPr>
            <w:tcW w:w="1778" w:type="dxa"/>
            <w:shd w:val="clear" w:color="auto" w:fill="D9D9D9"/>
            <w:vAlign w:val="center"/>
          </w:tcPr>
          <w:p w14:paraId="3051A937"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Contact (Email)</w:t>
            </w:r>
          </w:p>
        </w:tc>
        <w:tc>
          <w:tcPr>
            <w:tcW w:w="1559" w:type="dxa"/>
            <w:shd w:val="clear" w:color="auto" w:fill="D9D9D9"/>
            <w:vAlign w:val="center"/>
          </w:tcPr>
          <w:p w14:paraId="47D565BE" w14:textId="77777777" w:rsidR="00E421C8" w:rsidRDefault="00E421C8" w:rsidP="00871CF4">
            <w:pPr>
              <w:keepNext/>
              <w:keepLines/>
              <w:jc w:val="center"/>
              <w:rPr>
                <w:rFonts w:ascii="Arial" w:eastAsia="Arial" w:hAnsi="Arial" w:cs="Arial"/>
                <w:b/>
                <w:sz w:val="18"/>
                <w:szCs w:val="18"/>
              </w:rPr>
            </w:pPr>
            <w:proofErr w:type="spellStart"/>
            <w:r>
              <w:rPr>
                <w:rFonts w:ascii="Arial" w:eastAsia="Arial" w:hAnsi="Arial" w:cs="Arial"/>
                <w:b/>
                <w:sz w:val="18"/>
                <w:szCs w:val="18"/>
              </w:rPr>
              <w:t>PoC</w:t>
            </w:r>
            <w:proofErr w:type="spellEnd"/>
            <w:r>
              <w:rPr>
                <w:rFonts w:ascii="Arial" w:eastAsia="Arial" w:hAnsi="Arial" w:cs="Arial"/>
                <w:b/>
                <w:sz w:val="18"/>
                <w:szCs w:val="18"/>
              </w:rPr>
              <w:t xml:space="preserve"> Point of Contact</w:t>
            </w:r>
          </w:p>
          <w:p w14:paraId="60ACFDCB"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(see note 1)</w:t>
            </w:r>
          </w:p>
        </w:tc>
        <w:tc>
          <w:tcPr>
            <w:tcW w:w="1129" w:type="dxa"/>
            <w:shd w:val="clear" w:color="auto" w:fill="D9D9D9"/>
            <w:vAlign w:val="center"/>
          </w:tcPr>
          <w:p w14:paraId="6791316E"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Role (see note 2)</w:t>
            </w:r>
          </w:p>
        </w:tc>
        <w:tc>
          <w:tcPr>
            <w:tcW w:w="1704" w:type="dxa"/>
            <w:shd w:val="clear" w:color="auto" w:fill="D9D9D9"/>
            <w:vAlign w:val="center"/>
          </w:tcPr>
          <w:p w14:paraId="48223D40" w14:textId="77777777" w:rsidR="00E421C8" w:rsidRDefault="00E421C8" w:rsidP="00871CF4">
            <w:pPr>
              <w:keepNext/>
              <w:keepLines/>
              <w:jc w:val="center"/>
              <w:rPr>
                <w:rFonts w:ascii="Arial" w:eastAsia="Arial" w:hAnsi="Arial" w:cs="Arial"/>
                <w:b/>
                <w:sz w:val="18"/>
                <w:szCs w:val="18"/>
              </w:rPr>
            </w:pPr>
            <w:proofErr w:type="spellStart"/>
            <w:r>
              <w:rPr>
                <w:rFonts w:ascii="Arial" w:eastAsia="Arial" w:hAnsi="Arial" w:cs="Arial"/>
                <w:b/>
                <w:sz w:val="18"/>
                <w:szCs w:val="18"/>
              </w:rPr>
              <w:t>PoC</w:t>
            </w:r>
            <w:proofErr w:type="spellEnd"/>
            <w:r>
              <w:rPr>
                <w:rFonts w:ascii="Arial" w:eastAsia="Arial" w:hAnsi="Arial" w:cs="Arial"/>
                <w:b/>
                <w:sz w:val="18"/>
                <w:szCs w:val="18"/>
              </w:rPr>
              <w:t xml:space="preserve"> Components</w:t>
            </w:r>
          </w:p>
        </w:tc>
      </w:tr>
      <w:tr w:rsidR="00E421C8" w14:paraId="5B16FE98" w14:textId="77777777" w:rsidTr="00871CF4">
        <w:trPr>
          <w:jc w:val="center"/>
        </w:trPr>
        <w:tc>
          <w:tcPr>
            <w:tcW w:w="438" w:type="dxa"/>
            <w:shd w:val="clear" w:color="auto" w:fill="auto"/>
            <w:vAlign w:val="center"/>
          </w:tcPr>
          <w:p w14:paraId="335E3C3C"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1</w:t>
            </w:r>
          </w:p>
        </w:tc>
        <w:tc>
          <w:tcPr>
            <w:tcW w:w="2109" w:type="dxa"/>
            <w:shd w:val="clear" w:color="auto" w:fill="auto"/>
            <w:vAlign w:val="center"/>
          </w:tcPr>
          <w:p w14:paraId="4139A92E"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TIM</w:t>
            </w:r>
          </w:p>
        </w:tc>
        <w:tc>
          <w:tcPr>
            <w:tcW w:w="1057" w:type="dxa"/>
          </w:tcPr>
          <w:p w14:paraId="5C1C2C51"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Yes</w:t>
            </w:r>
          </w:p>
        </w:tc>
        <w:tc>
          <w:tcPr>
            <w:tcW w:w="1778" w:type="dxa"/>
          </w:tcPr>
          <w:p w14:paraId="3FDCFAC4"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luca.pesando@telecomitalia.it</w:t>
            </w:r>
          </w:p>
        </w:tc>
        <w:tc>
          <w:tcPr>
            <w:tcW w:w="1559" w:type="dxa"/>
          </w:tcPr>
          <w:p w14:paraId="1B8CF4CA" w14:textId="77777777" w:rsidR="00E421C8" w:rsidRDefault="00E421C8" w:rsidP="00871CF4">
            <w:pPr>
              <w:keepNext/>
              <w:keepLines/>
              <w:rPr>
                <w:rFonts w:ascii="Arial" w:eastAsia="Arial" w:hAnsi="Arial" w:cs="Arial"/>
                <w:sz w:val="18"/>
                <w:szCs w:val="18"/>
              </w:rPr>
            </w:pPr>
          </w:p>
        </w:tc>
        <w:tc>
          <w:tcPr>
            <w:tcW w:w="1129" w:type="dxa"/>
            <w:shd w:val="clear" w:color="auto" w:fill="auto"/>
            <w:vAlign w:val="center"/>
          </w:tcPr>
          <w:p w14:paraId="0997BD15"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Network operator</w:t>
            </w:r>
          </w:p>
        </w:tc>
        <w:tc>
          <w:tcPr>
            <w:tcW w:w="1704" w:type="dxa"/>
            <w:shd w:val="clear" w:color="auto" w:fill="auto"/>
            <w:vAlign w:val="center"/>
          </w:tcPr>
          <w:p w14:paraId="1D3D7DFC"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Use Case definition</w:t>
            </w:r>
          </w:p>
        </w:tc>
      </w:tr>
      <w:tr w:rsidR="00E421C8" w14:paraId="7496F5B5" w14:textId="77777777" w:rsidTr="00871CF4">
        <w:trPr>
          <w:jc w:val="center"/>
        </w:trPr>
        <w:tc>
          <w:tcPr>
            <w:tcW w:w="438" w:type="dxa"/>
            <w:shd w:val="clear" w:color="auto" w:fill="auto"/>
            <w:vAlign w:val="center"/>
          </w:tcPr>
          <w:p w14:paraId="1C31E317"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2</w:t>
            </w:r>
          </w:p>
        </w:tc>
        <w:tc>
          <w:tcPr>
            <w:tcW w:w="2109" w:type="dxa"/>
            <w:shd w:val="clear" w:color="auto" w:fill="auto"/>
            <w:vAlign w:val="center"/>
          </w:tcPr>
          <w:p w14:paraId="40E1A2FA"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Nextworks</w:t>
            </w:r>
            <w:proofErr w:type="spellEnd"/>
          </w:p>
        </w:tc>
        <w:tc>
          <w:tcPr>
            <w:tcW w:w="1057" w:type="dxa"/>
          </w:tcPr>
          <w:p w14:paraId="2B361E73"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Yes</w:t>
            </w:r>
          </w:p>
        </w:tc>
        <w:tc>
          <w:tcPr>
            <w:tcW w:w="1778" w:type="dxa"/>
          </w:tcPr>
          <w:p w14:paraId="563ADC25"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g.carrozzo@nextworks.it</w:t>
            </w:r>
          </w:p>
        </w:tc>
        <w:tc>
          <w:tcPr>
            <w:tcW w:w="1559" w:type="dxa"/>
          </w:tcPr>
          <w:p w14:paraId="2B1C6464"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X</w:t>
            </w:r>
          </w:p>
        </w:tc>
        <w:tc>
          <w:tcPr>
            <w:tcW w:w="1129" w:type="dxa"/>
            <w:shd w:val="clear" w:color="auto" w:fill="auto"/>
            <w:vAlign w:val="center"/>
          </w:tcPr>
          <w:p w14:paraId="7B4407D9"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Other</w:t>
            </w:r>
          </w:p>
        </w:tc>
        <w:tc>
          <w:tcPr>
            <w:tcW w:w="1704" w:type="dxa"/>
            <w:shd w:val="clear" w:color="auto" w:fill="auto"/>
            <w:vAlign w:val="center"/>
          </w:tcPr>
          <w:p w14:paraId="7BEE0085"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Orchestration Framework</w:t>
            </w:r>
          </w:p>
        </w:tc>
      </w:tr>
      <w:tr w:rsidR="00E421C8" w14:paraId="0DE1100A" w14:textId="77777777" w:rsidTr="00871CF4">
        <w:trPr>
          <w:jc w:val="center"/>
        </w:trPr>
        <w:tc>
          <w:tcPr>
            <w:tcW w:w="438" w:type="dxa"/>
            <w:shd w:val="clear" w:color="auto" w:fill="auto"/>
            <w:vAlign w:val="center"/>
          </w:tcPr>
          <w:p w14:paraId="5E5D29A5"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3</w:t>
            </w:r>
          </w:p>
        </w:tc>
        <w:tc>
          <w:tcPr>
            <w:tcW w:w="2109" w:type="dxa"/>
            <w:shd w:val="clear" w:color="auto" w:fill="auto"/>
            <w:vAlign w:val="center"/>
          </w:tcPr>
          <w:p w14:paraId="371399C0"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Samsung</w:t>
            </w:r>
          </w:p>
        </w:tc>
        <w:tc>
          <w:tcPr>
            <w:tcW w:w="1057" w:type="dxa"/>
          </w:tcPr>
          <w:p w14:paraId="05FE296E"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Yes</w:t>
            </w:r>
          </w:p>
        </w:tc>
        <w:tc>
          <w:tcPr>
            <w:tcW w:w="1778" w:type="dxa"/>
          </w:tcPr>
          <w:p w14:paraId="028809CD"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yue2.wang@samsung.com</w:t>
            </w:r>
          </w:p>
        </w:tc>
        <w:tc>
          <w:tcPr>
            <w:tcW w:w="1559" w:type="dxa"/>
          </w:tcPr>
          <w:p w14:paraId="37ECB0B9" w14:textId="77777777" w:rsidR="00E421C8" w:rsidRDefault="00E421C8" w:rsidP="00871CF4">
            <w:pPr>
              <w:keepNext/>
              <w:keepLines/>
              <w:rPr>
                <w:rFonts w:ascii="Arial" w:eastAsia="Arial" w:hAnsi="Arial" w:cs="Arial"/>
                <w:sz w:val="18"/>
                <w:szCs w:val="18"/>
              </w:rPr>
            </w:pPr>
          </w:p>
        </w:tc>
        <w:tc>
          <w:tcPr>
            <w:tcW w:w="1129" w:type="dxa"/>
            <w:shd w:val="clear" w:color="auto" w:fill="auto"/>
            <w:vAlign w:val="center"/>
          </w:tcPr>
          <w:p w14:paraId="0E448C58"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Manufacturer</w:t>
            </w:r>
          </w:p>
        </w:tc>
        <w:tc>
          <w:tcPr>
            <w:tcW w:w="1704" w:type="dxa"/>
            <w:shd w:val="clear" w:color="auto" w:fill="auto"/>
            <w:vAlign w:val="center"/>
          </w:tcPr>
          <w:p w14:paraId="76C8BBFF"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Use Case definition</w:t>
            </w:r>
          </w:p>
        </w:tc>
      </w:tr>
      <w:tr w:rsidR="00E421C8" w14:paraId="0E18A11A" w14:textId="77777777" w:rsidTr="00871CF4">
        <w:trPr>
          <w:jc w:val="center"/>
        </w:trPr>
        <w:tc>
          <w:tcPr>
            <w:tcW w:w="438" w:type="dxa"/>
            <w:shd w:val="clear" w:color="auto" w:fill="auto"/>
            <w:vAlign w:val="center"/>
          </w:tcPr>
          <w:p w14:paraId="0E31006A"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4</w:t>
            </w:r>
          </w:p>
        </w:tc>
        <w:tc>
          <w:tcPr>
            <w:tcW w:w="2109" w:type="dxa"/>
            <w:shd w:val="clear" w:color="auto" w:fill="auto"/>
            <w:vAlign w:val="center"/>
          </w:tcPr>
          <w:p w14:paraId="08E99F81" w14:textId="77777777" w:rsidR="00E421C8" w:rsidRDefault="00E421C8" w:rsidP="00871CF4">
            <w:pPr>
              <w:keepNext/>
              <w:keepLines/>
              <w:rPr>
                <w:rFonts w:ascii="Arial" w:eastAsia="Arial" w:hAnsi="Arial" w:cs="Arial"/>
                <w:sz w:val="18"/>
                <w:szCs w:val="18"/>
              </w:rPr>
            </w:pPr>
            <w:bookmarkStart w:id="14" w:name="_heading=h.3znysh7" w:colFirst="0" w:colLast="0"/>
            <w:bookmarkEnd w:id="14"/>
            <w:r>
              <w:rPr>
                <w:rFonts w:ascii="Arial" w:eastAsia="Arial" w:hAnsi="Arial" w:cs="Arial"/>
                <w:sz w:val="18"/>
                <w:szCs w:val="18"/>
              </w:rPr>
              <w:t>WINGS</w:t>
            </w:r>
          </w:p>
        </w:tc>
        <w:tc>
          <w:tcPr>
            <w:tcW w:w="1057" w:type="dxa"/>
          </w:tcPr>
          <w:p w14:paraId="0598C5CC"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Yes</w:t>
            </w:r>
          </w:p>
        </w:tc>
        <w:tc>
          <w:tcPr>
            <w:tcW w:w="1778" w:type="dxa"/>
          </w:tcPr>
          <w:p w14:paraId="50E8E3D9" w14:textId="77777777" w:rsidR="00E421C8" w:rsidRDefault="00E421C8" w:rsidP="00871CF4">
            <w:pPr>
              <w:keepNext/>
              <w:keepLines/>
              <w:spacing w:line="276" w:lineRule="auto"/>
              <w:rPr>
                <w:rFonts w:ascii="Arial" w:eastAsia="Arial" w:hAnsi="Arial" w:cs="Arial"/>
                <w:sz w:val="18"/>
                <w:szCs w:val="18"/>
              </w:rPr>
            </w:pPr>
            <w:r>
              <w:rPr>
                <w:rFonts w:ascii="Arial" w:eastAsia="Arial" w:hAnsi="Arial" w:cs="Arial"/>
                <w:sz w:val="18"/>
                <w:szCs w:val="18"/>
              </w:rPr>
              <w:t>vfotein@wings-ict-solutions.eu</w:t>
            </w:r>
          </w:p>
          <w:p w14:paraId="1179D347" w14:textId="77777777" w:rsidR="00E421C8" w:rsidRDefault="00E421C8" w:rsidP="00871CF4">
            <w:pPr>
              <w:keepNext/>
              <w:keepLines/>
              <w:spacing w:line="276" w:lineRule="auto"/>
              <w:rPr>
                <w:rFonts w:ascii="Arial" w:eastAsia="Arial" w:hAnsi="Arial" w:cs="Arial"/>
                <w:sz w:val="18"/>
                <w:szCs w:val="18"/>
              </w:rPr>
            </w:pPr>
            <w:r>
              <w:rPr>
                <w:rFonts w:ascii="Arial" w:eastAsia="Arial" w:hAnsi="Arial" w:cs="Arial"/>
                <w:sz w:val="18"/>
                <w:szCs w:val="18"/>
              </w:rPr>
              <w:t>veras@wings-ict-solutions.eu</w:t>
            </w:r>
          </w:p>
          <w:p w14:paraId="09AAFD4C" w14:textId="77777777" w:rsidR="00E421C8" w:rsidRDefault="00E421C8" w:rsidP="00871CF4">
            <w:pPr>
              <w:keepNext/>
              <w:keepLines/>
              <w:spacing w:line="276" w:lineRule="auto"/>
              <w:rPr>
                <w:rFonts w:ascii="Arial" w:eastAsia="Arial" w:hAnsi="Arial" w:cs="Arial"/>
                <w:sz w:val="18"/>
                <w:szCs w:val="18"/>
              </w:rPr>
            </w:pPr>
            <w:r>
              <w:rPr>
                <w:rFonts w:ascii="Arial" w:eastAsia="Arial" w:hAnsi="Arial" w:cs="Arial"/>
                <w:sz w:val="18"/>
                <w:szCs w:val="18"/>
              </w:rPr>
              <w:t>nellygiannopoulou@wings-ict-solutions.eu</w:t>
            </w:r>
          </w:p>
          <w:p w14:paraId="7FC4106A"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vkosmatos@wings-ict-solutions.eu</w:t>
            </w:r>
          </w:p>
        </w:tc>
        <w:tc>
          <w:tcPr>
            <w:tcW w:w="1559" w:type="dxa"/>
          </w:tcPr>
          <w:p w14:paraId="1FB6C179" w14:textId="77777777" w:rsidR="00E421C8" w:rsidRDefault="00E421C8" w:rsidP="00871CF4">
            <w:pPr>
              <w:keepNext/>
              <w:keepLines/>
              <w:rPr>
                <w:rFonts w:ascii="Arial" w:eastAsia="Arial" w:hAnsi="Arial" w:cs="Arial"/>
                <w:sz w:val="18"/>
                <w:szCs w:val="18"/>
              </w:rPr>
            </w:pPr>
          </w:p>
        </w:tc>
        <w:tc>
          <w:tcPr>
            <w:tcW w:w="1129" w:type="dxa"/>
            <w:shd w:val="clear" w:color="auto" w:fill="auto"/>
            <w:vAlign w:val="center"/>
          </w:tcPr>
          <w:p w14:paraId="41290850"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Manufacturer</w:t>
            </w:r>
          </w:p>
        </w:tc>
        <w:tc>
          <w:tcPr>
            <w:tcW w:w="1704" w:type="dxa"/>
            <w:shd w:val="clear" w:color="auto" w:fill="auto"/>
            <w:vAlign w:val="center"/>
          </w:tcPr>
          <w:p w14:paraId="5E30B83B"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Performance Diagnostic</w:t>
            </w:r>
          </w:p>
        </w:tc>
      </w:tr>
      <w:tr w:rsidR="00E421C8" w14:paraId="760A7D1A" w14:textId="77777777" w:rsidTr="00871CF4">
        <w:trPr>
          <w:jc w:val="center"/>
        </w:trPr>
        <w:tc>
          <w:tcPr>
            <w:tcW w:w="438" w:type="dxa"/>
            <w:shd w:val="clear" w:color="auto" w:fill="auto"/>
            <w:vAlign w:val="center"/>
          </w:tcPr>
          <w:p w14:paraId="61E92AF9"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5</w:t>
            </w:r>
          </w:p>
        </w:tc>
        <w:tc>
          <w:tcPr>
            <w:tcW w:w="2109" w:type="dxa"/>
            <w:shd w:val="clear" w:color="auto" w:fill="auto"/>
            <w:vAlign w:val="center"/>
          </w:tcPr>
          <w:p w14:paraId="49228C11"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UC3M</w:t>
            </w:r>
          </w:p>
        </w:tc>
        <w:tc>
          <w:tcPr>
            <w:tcW w:w="1057" w:type="dxa"/>
          </w:tcPr>
          <w:p w14:paraId="4D643A72"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Yes</w:t>
            </w:r>
          </w:p>
        </w:tc>
        <w:tc>
          <w:tcPr>
            <w:tcW w:w="1778" w:type="dxa"/>
          </w:tcPr>
          <w:p w14:paraId="19231231"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mgramagl@it.uc3m.es</w:t>
            </w:r>
          </w:p>
        </w:tc>
        <w:tc>
          <w:tcPr>
            <w:tcW w:w="1559" w:type="dxa"/>
          </w:tcPr>
          <w:p w14:paraId="717D8F0E" w14:textId="77777777" w:rsidR="00E421C8" w:rsidRDefault="00E421C8" w:rsidP="00871CF4">
            <w:pPr>
              <w:keepNext/>
              <w:keepLines/>
              <w:rPr>
                <w:rFonts w:ascii="Arial" w:eastAsia="Arial" w:hAnsi="Arial" w:cs="Arial"/>
                <w:sz w:val="18"/>
                <w:szCs w:val="18"/>
              </w:rPr>
            </w:pPr>
          </w:p>
        </w:tc>
        <w:tc>
          <w:tcPr>
            <w:tcW w:w="1129" w:type="dxa"/>
            <w:shd w:val="clear" w:color="auto" w:fill="auto"/>
            <w:vAlign w:val="center"/>
          </w:tcPr>
          <w:p w14:paraId="78E60132"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Other</w:t>
            </w:r>
          </w:p>
        </w:tc>
        <w:tc>
          <w:tcPr>
            <w:tcW w:w="1704" w:type="dxa"/>
            <w:shd w:val="clear" w:color="auto" w:fill="auto"/>
            <w:vAlign w:val="center"/>
          </w:tcPr>
          <w:p w14:paraId="2AC8D7C5"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Intent-based algorithms</w:t>
            </w:r>
          </w:p>
        </w:tc>
      </w:tr>
      <w:tr w:rsidR="00E421C8" w14:paraId="0E7BE6AD" w14:textId="77777777" w:rsidTr="00871CF4">
        <w:trPr>
          <w:jc w:val="center"/>
        </w:trPr>
        <w:tc>
          <w:tcPr>
            <w:tcW w:w="9774" w:type="dxa"/>
            <w:gridSpan w:val="7"/>
            <w:shd w:val="clear" w:color="auto" w:fill="auto"/>
            <w:vAlign w:val="center"/>
          </w:tcPr>
          <w:p w14:paraId="0B6E34CD" w14:textId="77777777" w:rsidR="00E421C8" w:rsidRDefault="00E421C8" w:rsidP="00871CF4">
            <w:pPr>
              <w:keepNext/>
              <w:keepLines/>
              <w:ind w:left="851" w:hanging="851"/>
              <w:rPr>
                <w:rFonts w:ascii="Arial" w:eastAsia="Arial" w:hAnsi="Arial" w:cs="Arial"/>
                <w:sz w:val="18"/>
                <w:szCs w:val="18"/>
              </w:rPr>
            </w:pPr>
            <w:r>
              <w:rPr>
                <w:rFonts w:ascii="Arial" w:eastAsia="Arial" w:hAnsi="Arial" w:cs="Arial"/>
                <w:sz w:val="18"/>
                <w:szCs w:val="18"/>
              </w:rPr>
              <w:t>NOTE 1:</w:t>
            </w:r>
            <w:r>
              <w:rPr>
                <w:rFonts w:ascii="Arial" w:eastAsia="Arial" w:hAnsi="Arial" w:cs="Arial"/>
                <w:sz w:val="18"/>
                <w:szCs w:val="18"/>
              </w:rPr>
              <w:tab/>
              <w:t xml:space="preserve">Identify the </w:t>
            </w:r>
            <w:proofErr w:type="spellStart"/>
            <w:r>
              <w:rPr>
                <w:rFonts w:ascii="Arial" w:eastAsia="Arial" w:hAnsi="Arial" w:cs="Arial"/>
                <w:sz w:val="18"/>
                <w:szCs w:val="18"/>
              </w:rPr>
              <w:t>PoC</w:t>
            </w:r>
            <w:proofErr w:type="spellEnd"/>
            <w:r>
              <w:rPr>
                <w:rFonts w:ascii="Arial" w:eastAsia="Arial" w:hAnsi="Arial" w:cs="Arial"/>
                <w:sz w:val="18"/>
                <w:szCs w:val="18"/>
              </w:rPr>
              <w:t xml:space="preserve"> Point of Contact with an X.</w:t>
            </w:r>
          </w:p>
          <w:p w14:paraId="1DEC54BF" w14:textId="77777777" w:rsidR="00E421C8" w:rsidRDefault="00E421C8" w:rsidP="00871CF4">
            <w:pPr>
              <w:keepNext/>
              <w:keepLines/>
              <w:ind w:left="851" w:hanging="851"/>
              <w:rPr>
                <w:rFonts w:ascii="Arial" w:eastAsia="Arial" w:hAnsi="Arial" w:cs="Arial"/>
                <w:sz w:val="18"/>
                <w:szCs w:val="18"/>
              </w:rPr>
            </w:pPr>
            <w:r>
              <w:rPr>
                <w:rFonts w:ascii="Arial" w:eastAsia="Arial" w:hAnsi="Arial" w:cs="Arial"/>
                <w:sz w:val="18"/>
                <w:szCs w:val="18"/>
              </w:rPr>
              <w:t>NOTE 2:</w:t>
            </w:r>
            <w:r>
              <w:rPr>
                <w:rFonts w:ascii="Arial" w:eastAsia="Arial" w:hAnsi="Arial" w:cs="Arial"/>
                <w:sz w:val="18"/>
                <w:szCs w:val="18"/>
              </w:rPr>
              <w:tab/>
              <w:t>The Role will be network operator/service provider, infrastructure provider, application provider or other as given in the Definitions of ETSI Classes of membership.</w:t>
            </w:r>
          </w:p>
        </w:tc>
      </w:tr>
    </w:tbl>
    <w:p w14:paraId="424D32AB" w14:textId="77777777" w:rsidR="00E421C8" w:rsidRDefault="00E421C8" w:rsidP="00E421C8">
      <w:pPr>
        <w:spacing w:after="180"/>
      </w:pPr>
    </w:p>
    <w:p w14:paraId="269DB053" w14:textId="77777777" w:rsidR="00E421C8" w:rsidRDefault="00E421C8" w:rsidP="00E421C8">
      <w:pPr>
        <w:spacing w:after="180"/>
      </w:pPr>
      <w:r>
        <w:t xml:space="preserve">All the </w:t>
      </w:r>
      <w:proofErr w:type="spellStart"/>
      <w:r>
        <w:t>PoC</w:t>
      </w:r>
      <w:proofErr w:type="spellEnd"/>
      <w:r>
        <w:t xml:space="preserve"> Team members listed above declare that the information in this proposal is conformant to their plans at this date and commit to inform ETSI timely in case of changes in the </w:t>
      </w:r>
      <w:proofErr w:type="spellStart"/>
      <w:r>
        <w:t>PoC</w:t>
      </w:r>
      <w:proofErr w:type="spellEnd"/>
      <w:r>
        <w:t xml:space="preserve"> Team, scope or timeline.</w:t>
      </w:r>
    </w:p>
    <w:p w14:paraId="0A8230B4" w14:textId="77777777" w:rsidR="00E421C8" w:rsidRDefault="00E421C8" w:rsidP="00E421C8">
      <w:pPr>
        <w:keepNext/>
        <w:keepLines/>
        <w:spacing w:before="180" w:after="180"/>
        <w:ind w:left="1134" w:hanging="1134"/>
        <w:rPr>
          <w:rFonts w:ascii="Arial" w:eastAsia="Arial" w:hAnsi="Arial" w:cs="Arial"/>
          <w:sz w:val="32"/>
          <w:szCs w:val="32"/>
        </w:rPr>
      </w:pPr>
      <w:bookmarkStart w:id="15" w:name="_heading=h.2et92p0" w:colFirst="0" w:colLast="0"/>
      <w:bookmarkEnd w:id="15"/>
      <w:r>
        <w:rPr>
          <w:rFonts w:ascii="Arial" w:eastAsia="Arial" w:hAnsi="Arial" w:cs="Arial"/>
          <w:sz w:val="32"/>
          <w:szCs w:val="32"/>
        </w:rPr>
        <w:t>A.1.3</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Project Scope</w:t>
      </w:r>
    </w:p>
    <w:p w14:paraId="3F9326FB" w14:textId="77777777" w:rsidR="00E421C8" w:rsidRDefault="00E421C8" w:rsidP="00E421C8">
      <w:pPr>
        <w:keepNext/>
        <w:keepLines/>
        <w:spacing w:before="120" w:after="180"/>
        <w:ind w:left="1134" w:hanging="1134"/>
        <w:rPr>
          <w:rFonts w:ascii="Arial" w:eastAsia="Arial" w:hAnsi="Arial" w:cs="Arial"/>
          <w:sz w:val="28"/>
          <w:szCs w:val="28"/>
        </w:rPr>
      </w:pPr>
      <w:bookmarkStart w:id="16" w:name="_heading=h.tyjcwt" w:colFirst="0" w:colLast="0"/>
      <w:bookmarkEnd w:id="16"/>
      <w:r>
        <w:rPr>
          <w:rFonts w:ascii="Arial" w:eastAsia="Arial" w:hAnsi="Arial" w:cs="Arial"/>
          <w:sz w:val="28"/>
          <w:szCs w:val="28"/>
        </w:rPr>
        <w:t>A.1.3.1</w:t>
      </w:r>
      <w:r>
        <w:rPr>
          <w:rFonts w:ascii="Arial" w:eastAsia="Arial" w:hAnsi="Arial" w:cs="Arial"/>
          <w:sz w:val="28"/>
          <w:szCs w:val="28"/>
        </w:rPr>
        <w:tab/>
      </w:r>
      <w:proofErr w:type="spellStart"/>
      <w:r>
        <w:rPr>
          <w:rFonts w:ascii="Arial" w:eastAsia="Arial" w:hAnsi="Arial" w:cs="Arial"/>
          <w:sz w:val="28"/>
          <w:szCs w:val="28"/>
        </w:rPr>
        <w:t>PoC</w:t>
      </w:r>
      <w:proofErr w:type="spellEnd"/>
      <w:r>
        <w:rPr>
          <w:rFonts w:ascii="Arial" w:eastAsia="Arial" w:hAnsi="Arial" w:cs="Arial"/>
          <w:sz w:val="28"/>
          <w:szCs w:val="28"/>
        </w:rPr>
        <w:t xml:space="preserve"> Goals</w:t>
      </w:r>
    </w:p>
    <w:p w14:paraId="0B4B50DD" w14:textId="77777777" w:rsidR="00E421C8" w:rsidRDefault="00E421C8" w:rsidP="00E421C8">
      <w:pPr>
        <w:keepLines/>
        <w:spacing w:after="180"/>
      </w:pPr>
      <w:r>
        <w:t xml:space="preserve">The </w:t>
      </w:r>
      <w:proofErr w:type="spellStart"/>
      <w:r>
        <w:t>PoC</w:t>
      </w:r>
      <w:proofErr w:type="spellEnd"/>
      <w:r>
        <w:t xml:space="preserve"> will demonstrate two use cases defined in ETSI GS ENI 001, as follows: </w:t>
      </w:r>
    </w:p>
    <w:p w14:paraId="6369F46B" w14:textId="77777777" w:rsidR="00E421C8" w:rsidRDefault="00E421C8" w:rsidP="00E421C8">
      <w:pPr>
        <w:keepLines/>
        <w:numPr>
          <w:ilvl w:val="0"/>
          <w:numId w:val="19"/>
        </w:numPr>
        <w:pBdr>
          <w:top w:val="nil"/>
          <w:left w:val="nil"/>
          <w:bottom w:val="nil"/>
          <w:right w:val="nil"/>
          <w:between w:val="nil"/>
        </w:pBdr>
        <w:overflowPunct/>
        <w:autoSpaceDE/>
        <w:autoSpaceDN/>
        <w:adjustRightInd/>
        <w:jc w:val="both"/>
        <w:textAlignment w:val="auto"/>
        <w:rPr>
          <w:color w:val="000000"/>
        </w:rPr>
      </w:pPr>
      <w:r>
        <w:rPr>
          <w:color w:val="000000"/>
        </w:rPr>
        <w:lastRenderedPageBreak/>
        <w:t xml:space="preserve">Use case #2-8: Automatic service and resource design framework for cloud services. The </w:t>
      </w:r>
      <w:proofErr w:type="spellStart"/>
      <w:r>
        <w:rPr>
          <w:color w:val="000000"/>
        </w:rPr>
        <w:t>PoC</w:t>
      </w:r>
      <w:proofErr w:type="spellEnd"/>
      <w:r>
        <w:rPr>
          <w:color w:val="000000"/>
        </w:rPr>
        <w:t xml:space="preserve"> will extend the concepts of this use case from cloud services to 5G services, deployed across radio and transport, edge and cloud domains. The </w:t>
      </w:r>
      <w:proofErr w:type="spellStart"/>
      <w:r>
        <w:rPr>
          <w:color w:val="000000"/>
        </w:rPr>
        <w:t>PoC</w:t>
      </w:r>
      <w:proofErr w:type="spellEnd"/>
      <w:r>
        <w:rPr>
          <w:color w:val="000000"/>
        </w:rPr>
        <w:t xml:space="preserve"> will develop and validate a prototype that translates automatically the requirements of a Vertical Service, declared through an intent-based approach, into a resource-oriented definition of an end-to-end 5G network slice customized to host such service. The network slice description will cover not only the specification of the VMs hosting the VNFs of the service, as in the current Use Case</w:t>
      </w:r>
      <w:r>
        <w:t>,</w:t>
      </w:r>
      <w:r>
        <w:rPr>
          <w:color w:val="000000"/>
        </w:rPr>
        <w:t xml:space="preserve"> but also the network connectivity requirements in terms of virtual links capacity and QoS characteristics at the transport network level and the service profiles expected at the radio access segment. </w:t>
      </w:r>
      <w:r>
        <w:t xml:space="preserve">One of the characteristics of the proposed approach is to be highly context-dependent, that is, according to the network conditions at the moment of the onboarding, different orchestration strategies may be enforced. The overall target could be tuned according to different parameterizable functions that may favour, for instance, better resource utilization vs higher guarantees on the target </w:t>
      </w:r>
      <w:proofErr w:type="spellStart"/>
      <w:r>
        <w:t>QoE</w:t>
      </w:r>
      <w:proofErr w:type="spellEnd"/>
      <w:r>
        <w:t>.</w:t>
      </w:r>
    </w:p>
    <w:p w14:paraId="72D2874F" w14:textId="77777777" w:rsidR="00E421C8" w:rsidRDefault="00E421C8" w:rsidP="00E421C8">
      <w:pPr>
        <w:keepLines/>
        <w:numPr>
          <w:ilvl w:val="0"/>
          <w:numId w:val="19"/>
        </w:numPr>
        <w:pBdr>
          <w:top w:val="nil"/>
          <w:left w:val="nil"/>
          <w:bottom w:val="nil"/>
          <w:right w:val="nil"/>
          <w:between w:val="nil"/>
        </w:pBdr>
        <w:overflowPunct/>
        <w:autoSpaceDE/>
        <w:autoSpaceDN/>
        <w:adjustRightInd/>
        <w:spacing w:after="180"/>
        <w:jc w:val="both"/>
        <w:textAlignment w:val="auto"/>
        <w:rPr>
          <w:color w:val="000000"/>
        </w:rPr>
      </w:pPr>
      <w:r>
        <w:rPr>
          <w:color w:val="000000"/>
        </w:rPr>
        <w:t xml:space="preserve">Use case #3-2:  Intelligent network slice management. The </w:t>
      </w:r>
      <w:proofErr w:type="spellStart"/>
      <w:r>
        <w:rPr>
          <w:color w:val="000000"/>
        </w:rPr>
        <w:t>PoC</w:t>
      </w:r>
      <w:proofErr w:type="spellEnd"/>
      <w:r>
        <w:rPr>
          <w:color w:val="000000"/>
        </w:rPr>
        <w:t xml:space="preserve"> will implement a prototype that will automate the management of the 5G network slices associated </w:t>
      </w:r>
      <w:r>
        <w:t>with multiple</w:t>
      </w:r>
      <w:r>
        <w:rPr>
          <w:color w:val="000000"/>
        </w:rPr>
        <w:t>, concurrent Vertical Services. The prototype will embed algorithms, strategies and procedures for the composition, sharing and auto-scaling of network slice subnets to build and dynamically adjust the entire set of end-to-end network slices following a closed-loop approach. The objective is to meet the service-level requirements, while optimizing the usage of the underlying 5G infrastructure, jointly considering access, core, edge, cloud resources. Such strategies will be fed and assisted by the ENI system, based on short-term and long-term profiles related to resource availability, service and network slice performance, service demands, etc.</w:t>
      </w:r>
    </w:p>
    <w:p w14:paraId="119DC4C2" w14:textId="77777777" w:rsidR="00E421C8" w:rsidRDefault="00E421C8" w:rsidP="00E421C8">
      <w:pPr>
        <w:keepLines/>
        <w:spacing w:after="180"/>
        <w:jc w:val="both"/>
      </w:pPr>
      <w:r>
        <w:t xml:space="preserve">The assessment of the </w:t>
      </w:r>
      <w:proofErr w:type="spellStart"/>
      <w:r>
        <w:t>PoC</w:t>
      </w:r>
      <w:proofErr w:type="spellEnd"/>
      <w:r>
        <w:t>, from a functional and non-functional point-of-view, will allow to verify the suitability of the ENI Reference Architecture ETSI GS ENI 005 to assist and enhance (</w:t>
      </w:r>
      <w:proofErr w:type="spellStart"/>
      <w:r>
        <w:t>i</w:t>
      </w:r>
      <w:proofErr w:type="spellEnd"/>
      <w:r>
        <w:t xml:space="preserve">) the capabilities of the translation process between service and network slice requirements and (ii) the slice subnet composition/sharing strategies and the self-optimization procedures in the network slice management. The major functionalities of the ETSI ENI system to be validated in the context of this </w:t>
      </w:r>
      <w:proofErr w:type="spellStart"/>
      <w:r>
        <w:t>PoC</w:t>
      </w:r>
      <w:proofErr w:type="spellEnd"/>
      <w:r>
        <w:t xml:space="preserve"> are the following:</w:t>
      </w:r>
    </w:p>
    <w:p w14:paraId="6C91FF0C" w14:textId="77777777" w:rsidR="00E421C8" w:rsidRDefault="00E421C8" w:rsidP="00E421C8">
      <w:pPr>
        <w:keepLines/>
        <w:numPr>
          <w:ilvl w:val="0"/>
          <w:numId w:val="20"/>
        </w:numPr>
        <w:pBdr>
          <w:top w:val="nil"/>
          <w:left w:val="nil"/>
          <w:bottom w:val="nil"/>
          <w:right w:val="nil"/>
          <w:between w:val="nil"/>
        </w:pBdr>
        <w:overflowPunct/>
        <w:autoSpaceDE/>
        <w:autoSpaceDN/>
        <w:adjustRightInd/>
        <w:jc w:val="both"/>
        <w:textAlignment w:val="auto"/>
        <w:rPr>
          <w:color w:val="000000"/>
        </w:rPr>
      </w:pPr>
      <w:r>
        <w:rPr>
          <w:color w:val="000000"/>
        </w:rPr>
        <w:t>Ingestion and normalization of multi-source, heterogeneous input data, related to service demands, service application performance, physical and virtual infrastructure utilization and NFV orchestration. All this data is originally collected by the monitoring systems adopted in the Vertical Service Manager, Network Slice Manager, NFV platform and NFV infrastructure. The data acquisition functionality will be implemented by the Data Ingestion functional block (ETSI GS ENI 005, clause 4.5.3.2.2) and the Normalization functional block (ETSI GS ENI 005, clause 4.5.3.2.3).</w:t>
      </w:r>
    </w:p>
    <w:p w14:paraId="37F24E85" w14:textId="77777777" w:rsidR="00E421C8" w:rsidRDefault="00E421C8" w:rsidP="00E421C8">
      <w:pPr>
        <w:keepLines/>
        <w:numPr>
          <w:ilvl w:val="0"/>
          <w:numId w:val="20"/>
        </w:numPr>
        <w:pBdr>
          <w:top w:val="nil"/>
          <w:left w:val="nil"/>
          <w:bottom w:val="nil"/>
          <w:right w:val="nil"/>
          <w:between w:val="nil"/>
        </w:pBdr>
        <w:overflowPunct/>
        <w:autoSpaceDE/>
        <w:autoSpaceDN/>
        <w:adjustRightInd/>
        <w:jc w:val="both"/>
        <w:textAlignment w:val="auto"/>
        <w:rPr>
          <w:color w:val="000000"/>
        </w:rPr>
      </w:pPr>
      <w:r>
        <w:rPr>
          <w:color w:val="000000"/>
        </w:rPr>
        <w:t>Processing of input data to build a cross-domain knowledge about the trends of service demands, resource utilization, application and infrastructure performances and about how these elements are correlated. This functionality will be implemented by the Knowledge Management and Processing functional blocks (ETSI GS ENI 005, clause 4.5.3.3.1).</w:t>
      </w:r>
    </w:p>
    <w:p w14:paraId="65BB122A" w14:textId="77777777" w:rsidR="00E421C8" w:rsidRDefault="00E421C8" w:rsidP="00E421C8">
      <w:pPr>
        <w:keepLines/>
        <w:numPr>
          <w:ilvl w:val="0"/>
          <w:numId w:val="20"/>
        </w:numPr>
        <w:pBdr>
          <w:top w:val="nil"/>
          <w:left w:val="nil"/>
          <w:bottom w:val="nil"/>
          <w:right w:val="nil"/>
          <w:between w:val="nil"/>
        </w:pBdr>
        <w:overflowPunct/>
        <w:autoSpaceDE/>
        <w:autoSpaceDN/>
        <w:adjustRightInd/>
        <w:spacing w:after="180"/>
        <w:jc w:val="both"/>
        <w:textAlignment w:val="auto"/>
        <w:rPr>
          <w:color w:val="000000"/>
        </w:rPr>
      </w:pPr>
      <w:r>
        <w:rPr>
          <w:color w:val="000000"/>
        </w:rPr>
        <w:t>Decision-making procedures, where the policies generated through the Policy Management functional block (ETSI GS ENI 005, clause 4.5.3.4.4) are used to assist, in the form of recommendations, (</w:t>
      </w:r>
      <w:proofErr w:type="spellStart"/>
      <w:r>
        <w:rPr>
          <w:color w:val="000000"/>
        </w:rPr>
        <w:t>i</w:t>
      </w:r>
      <w:proofErr w:type="spellEnd"/>
      <w:r>
        <w:rPr>
          <w:color w:val="000000"/>
        </w:rPr>
        <w:t>) the algorithms for the translation between services and network slices, (ii) the algorithms for the composition of network slices and the control of the resources, and (iii) the logic controlling the automated lifecycle management of network slices for self-re-optimization purposes.</w:t>
      </w:r>
    </w:p>
    <w:p w14:paraId="54B4CAE5" w14:textId="77777777" w:rsidR="00E421C8" w:rsidRDefault="00E421C8" w:rsidP="00E421C8">
      <w:pPr>
        <w:keepLines/>
        <w:numPr>
          <w:ilvl w:val="0"/>
          <w:numId w:val="20"/>
        </w:numPr>
        <w:pBdr>
          <w:top w:val="nil"/>
          <w:left w:val="nil"/>
          <w:bottom w:val="nil"/>
          <w:right w:val="nil"/>
          <w:between w:val="nil"/>
        </w:pBdr>
        <w:overflowPunct/>
        <w:autoSpaceDE/>
        <w:autoSpaceDN/>
        <w:adjustRightInd/>
        <w:spacing w:after="180"/>
        <w:jc w:val="both"/>
        <w:textAlignment w:val="auto"/>
      </w:pPr>
      <w:r>
        <w:t>Assessment of the system through the Performance Diagnostics component which will be part of the Situational awareness module (ETSI GS ENI 005, clause 4.5.3.4.2). The component will include functionalities for anomaly detection and root cause analysis (RCA) on the KPI measurements collected from the network infrastructure.</w:t>
      </w:r>
    </w:p>
    <w:p w14:paraId="36D893C6" w14:textId="77777777" w:rsidR="00E421C8" w:rsidRDefault="00E421C8" w:rsidP="00E421C8">
      <w:pPr>
        <w:keepLines/>
        <w:spacing w:after="180"/>
      </w:pPr>
      <w:r>
        <w:t xml:space="preserve">The </w:t>
      </w:r>
      <w:proofErr w:type="spellStart"/>
      <w:r>
        <w:t>PoC</w:t>
      </w:r>
      <w:proofErr w:type="spellEnd"/>
      <w:r>
        <w:t xml:space="preserve"> report will include a detailed description about how the functional blocks mentioned above have been adopted and implemented in the </w:t>
      </w:r>
      <w:proofErr w:type="spellStart"/>
      <w:r>
        <w:t>PoC</w:t>
      </w:r>
      <w:proofErr w:type="spellEnd"/>
      <w:r>
        <w:t xml:space="preserve">, providing an analysis of their suitability and adaptation to the specific context of the </w:t>
      </w:r>
      <w:proofErr w:type="spellStart"/>
      <w:r>
        <w:t>PoC</w:t>
      </w:r>
      <w:proofErr w:type="spellEnd"/>
      <w:r>
        <w:t xml:space="preserve">. </w:t>
      </w:r>
    </w:p>
    <w:p w14:paraId="2DA9F1F1" w14:textId="77777777" w:rsidR="00E421C8" w:rsidRDefault="00E421C8" w:rsidP="00E421C8">
      <w:pPr>
        <w:keepNext/>
        <w:keepLines/>
        <w:spacing w:before="120" w:after="180"/>
        <w:ind w:left="1134" w:hanging="1134"/>
      </w:pPr>
      <w:bookmarkStart w:id="17" w:name="_heading=h.3dy6vkm" w:colFirst="0" w:colLast="0"/>
      <w:bookmarkEnd w:id="17"/>
      <w:r>
        <w:rPr>
          <w:rFonts w:ascii="Arial" w:eastAsia="Arial" w:hAnsi="Arial" w:cs="Arial"/>
          <w:sz w:val="28"/>
          <w:szCs w:val="28"/>
        </w:rPr>
        <w:t>A.1.3.2</w:t>
      </w:r>
      <w:r>
        <w:rPr>
          <w:rFonts w:ascii="Arial" w:eastAsia="Arial" w:hAnsi="Arial" w:cs="Arial"/>
          <w:sz w:val="28"/>
          <w:szCs w:val="28"/>
        </w:rPr>
        <w:tab/>
      </w:r>
      <w:proofErr w:type="spellStart"/>
      <w:r>
        <w:rPr>
          <w:rFonts w:ascii="Arial" w:eastAsia="Arial" w:hAnsi="Arial" w:cs="Arial"/>
          <w:sz w:val="28"/>
          <w:szCs w:val="28"/>
        </w:rPr>
        <w:t>PoC</w:t>
      </w:r>
      <w:proofErr w:type="spellEnd"/>
      <w:r>
        <w:rPr>
          <w:rFonts w:ascii="Arial" w:eastAsia="Arial" w:hAnsi="Arial" w:cs="Arial"/>
          <w:sz w:val="28"/>
          <w:szCs w:val="28"/>
        </w:rPr>
        <w:t xml:space="preserve"> Topics</w:t>
      </w:r>
    </w:p>
    <w:p w14:paraId="6BB36A50" w14:textId="77777777" w:rsidR="00E421C8" w:rsidRDefault="00E421C8" w:rsidP="00E421C8">
      <w:pPr>
        <w:keepNext/>
        <w:keepLines/>
        <w:spacing w:before="60" w:after="180"/>
        <w:jc w:val="center"/>
        <w:rPr>
          <w:rFonts w:ascii="Arial" w:eastAsia="Arial" w:hAnsi="Arial" w:cs="Arial"/>
          <w:b/>
        </w:rPr>
      </w:pPr>
      <w:r>
        <w:rPr>
          <w:rFonts w:ascii="Arial" w:eastAsia="Arial" w:hAnsi="Arial" w:cs="Arial"/>
          <w:b/>
        </w:rPr>
        <w:t>Table A.2</w:t>
      </w:r>
    </w:p>
    <w:tbl>
      <w:tblPr>
        <w:tblW w:w="8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1423"/>
        <w:gridCol w:w="3260"/>
        <w:gridCol w:w="1673"/>
      </w:tblGrid>
      <w:tr w:rsidR="00E421C8" w14:paraId="6354A28C" w14:textId="77777777" w:rsidTr="00871CF4">
        <w:trPr>
          <w:jc w:val="center"/>
        </w:trPr>
        <w:tc>
          <w:tcPr>
            <w:tcW w:w="2400" w:type="dxa"/>
            <w:shd w:val="clear" w:color="auto" w:fill="D9D9D9"/>
            <w:vAlign w:val="center"/>
          </w:tcPr>
          <w:p w14:paraId="5D026F01" w14:textId="77777777" w:rsidR="00E421C8" w:rsidRDefault="00E421C8" w:rsidP="00871CF4">
            <w:pPr>
              <w:keepNext/>
              <w:keepLines/>
              <w:jc w:val="center"/>
              <w:rPr>
                <w:rFonts w:ascii="Arial" w:eastAsia="Arial" w:hAnsi="Arial" w:cs="Arial"/>
                <w:b/>
                <w:sz w:val="18"/>
                <w:szCs w:val="18"/>
              </w:rPr>
            </w:pPr>
            <w:proofErr w:type="spellStart"/>
            <w:r>
              <w:rPr>
                <w:rFonts w:ascii="Arial" w:eastAsia="Arial" w:hAnsi="Arial" w:cs="Arial"/>
                <w:b/>
                <w:sz w:val="18"/>
                <w:szCs w:val="18"/>
              </w:rPr>
              <w:t>PoC</w:t>
            </w:r>
            <w:proofErr w:type="spellEnd"/>
            <w:r>
              <w:rPr>
                <w:rFonts w:ascii="Arial" w:eastAsia="Arial" w:hAnsi="Arial" w:cs="Arial"/>
                <w:b/>
                <w:sz w:val="18"/>
                <w:szCs w:val="18"/>
              </w:rPr>
              <w:t xml:space="preserve"> Topic Description</w:t>
            </w:r>
          </w:p>
        </w:tc>
        <w:tc>
          <w:tcPr>
            <w:tcW w:w="1423" w:type="dxa"/>
            <w:shd w:val="clear" w:color="auto" w:fill="D9D9D9"/>
            <w:vAlign w:val="center"/>
          </w:tcPr>
          <w:p w14:paraId="41696197"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Related WI</w:t>
            </w:r>
          </w:p>
        </w:tc>
        <w:tc>
          <w:tcPr>
            <w:tcW w:w="3260" w:type="dxa"/>
            <w:shd w:val="clear" w:color="auto" w:fill="D9D9D9"/>
            <w:vAlign w:val="center"/>
          </w:tcPr>
          <w:p w14:paraId="02D1AABC"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Expected Contribution</w:t>
            </w:r>
          </w:p>
        </w:tc>
        <w:tc>
          <w:tcPr>
            <w:tcW w:w="1673" w:type="dxa"/>
            <w:shd w:val="clear" w:color="auto" w:fill="D9D9D9"/>
            <w:vAlign w:val="center"/>
          </w:tcPr>
          <w:p w14:paraId="408FAFB6"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Target Date</w:t>
            </w:r>
          </w:p>
        </w:tc>
      </w:tr>
      <w:tr w:rsidR="00E421C8" w14:paraId="3E15F7C3" w14:textId="77777777" w:rsidTr="00871CF4">
        <w:trPr>
          <w:jc w:val="center"/>
        </w:trPr>
        <w:tc>
          <w:tcPr>
            <w:tcW w:w="2400" w:type="dxa"/>
            <w:shd w:val="clear" w:color="auto" w:fill="auto"/>
            <w:vAlign w:val="center"/>
          </w:tcPr>
          <w:p w14:paraId="40ECC600" w14:textId="77777777" w:rsidR="00E421C8" w:rsidRDefault="00E421C8" w:rsidP="00871CF4">
            <w:r>
              <w:t>Use case 2.8 – Network Orchestration – Automatic service and resource design framework for cloud service</w:t>
            </w:r>
          </w:p>
          <w:p w14:paraId="5674D27A" w14:textId="77777777" w:rsidR="00E421C8" w:rsidRDefault="00E421C8" w:rsidP="00871CF4">
            <w:r>
              <w:t>(ETSI GS ENI 001, clause 5.3.8)</w:t>
            </w:r>
          </w:p>
        </w:tc>
        <w:tc>
          <w:tcPr>
            <w:tcW w:w="1423" w:type="dxa"/>
            <w:shd w:val="clear" w:color="auto" w:fill="auto"/>
            <w:vAlign w:val="center"/>
          </w:tcPr>
          <w:p w14:paraId="5ABB8269" w14:textId="77777777" w:rsidR="00E421C8" w:rsidRDefault="00E421C8" w:rsidP="00871CF4">
            <w:r>
              <w:t xml:space="preserve">ENI-005 (Architecture) </w:t>
            </w:r>
          </w:p>
          <w:p w14:paraId="6686EC28" w14:textId="77777777" w:rsidR="00E421C8" w:rsidRDefault="00E421C8" w:rsidP="00871CF4">
            <w:r>
              <w:t xml:space="preserve">ENI-008 (Intent Aware Network </w:t>
            </w:r>
            <w:proofErr w:type="spellStart"/>
            <w:r>
              <w:t>Autonomicity</w:t>
            </w:r>
            <w:proofErr w:type="spellEnd"/>
            <w:r>
              <w:t>)</w:t>
            </w:r>
          </w:p>
        </w:tc>
        <w:tc>
          <w:tcPr>
            <w:tcW w:w="3260" w:type="dxa"/>
            <w:shd w:val="clear" w:color="auto" w:fill="auto"/>
            <w:vAlign w:val="center"/>
          </w:tcPr>
          <w:p w14:paraId="611E9797" w14:textId="77777777" w:rsidR="00E421C8" w:rsidRDefault="00E421C8" w:rsidP="00871CF4">
            <w:r>
              <w:t xml:space="preserve">Report on the adoption of ENI system to automate the translation between an intent-based Vertical Service definition and a Network Slice descriptor. </w:t>
            </w:r>
          </w:p>
        </w:tc>
        <w:tc>
          <w:tcPr>
            <w:tcW w:w="1673" w:type="dxa"/>
            <w:shd w:val="clear" w:color="auto" w:fill="auto"/>
            <w:vAlign w:val="center"/>
          </w:tcPr>
          <w:p w14:paraId="6DAA6C9F" w14:textId="77777777" w:rsidR="00E421C8" w:rsidRDefault="00E421C8" w:rsidP="00871CF4">
            <w:r>
              <w:t>June 2020</w:t>
            </w:r>
          </w:p>
        </w:tc>
      </w:tr>
      <w:tr w:rsidR="00E421C8" w14:paraId="55B89BAE" w14:textId="77777777" w:rsidTr="00871CF4">
        <w:trPr>
          <w:jc w:val="center"/>
        </w:trPr>
        <w:tc>
          <w:tcPr>
            <w:tcW w:w="2400" w:type="dxa"/>
            <w:shd w:val="clear" w:color="auto" w:fill="auto"/>
            <w:vAlign w:val="center"/>
          </w:tcPr>
          <w:p w14:paraId="6BCED22C" w14:textId="77777777" w:rsidR="00E421C8" w:rsidRDefault="00E421C8" w:rsidP="00871CF4">
            <w:r>
              <w:t xml:space="preserve">Use case 3.2 – Intelligent </w:t>
            </w:r>
            <w:r>
              <w:lastRenderedPageBreak/>
              <w:t>Network Slice Management (ETSI GS ENI 001, clause 5.4.2)</w:t>
            </w:r>
          </w:p>
        </w:tc>
        <w:tc>
          <w:tcPr>
            <w:tcW w:w="1423" w:type="dxa"/>
            <w:shd w:val="clear" w:color="auto" w:fill="auto"/>
            <w:vAlign w:val="center"/>
          </w:tcPr>
          <w:p w14:paraId="7861D61F" w14:textId="77777777" w:rsidR="00E421C8" w:rsidRDefault="00E421C8" w:rsidP="00871CF4">
            <w:r>
              <w:lastRenderedPageBreak/>
              <w:t xml:space="preserve">ENI-005 </w:t>
            </w:r>
            <w:r>
              <w:lastRenderedPageBreak/>
              <w:t>(Architecture)</w:t>
            </w:r>
          </w:p>
        </w:tc>
        <w:tc>
          <w:tcPr>
            <w:tcW w:w="3260" w:type="dxa"/>
            <w:shd w:val="clear" w:color="auto" w:fill="auto"/>
            <w:vAlign w:val="center"/>
          </w:tcPr>
          <w:p w14:paraId="5C605214" w14:textId="77777777" w:rsidR="00E421C8" w:rsidRDefault="00E421C8" w:rsidP="00871CF4">
            <w:r>
              <w:lastRenderedPageBreak/>
              <w:t xml:space="preserve">Report on the adoption of ENI system </w:t>
            </w:r>
            <w:r>
              <w:lastRenderedPageBreak/>
              <w:t>to enhance network slice management decisions for:</w:t>
            </w:r>
          </w:p>
          <w:p w14:paraId="7639BBFA" w14:textId="77777777" w:rsidR="00E421C8" w:rsidRDefault="00E421C8" w:rsidP="00E421C8">
            <w:pPr>
              <w:numPr>
                <w:ilvl w:val="0"/>
                <w:numId w:val="22"/>
              </w:numPr>
              <w:pBdr>
                <w:top w:val="nil"/>
                <w:left w:val="nil"/>
                <w:bottom w:val="nil"/>
                <w:right w:val="nil"/>
                <w:between w:val="nil"/>
              </w:pBdr>
              <w:overflowPunct/>
              <w:autoSpaceDE/>
              <w:autoSpaceDN/>
              <w:adjustRightInd/>
              <w:textAlignment w:val="auto"/>
              <w:rPr>
                <w:color w:val="000000"/>
              </w:rPr>
            </w:pPr>
            <w:r>
              <w:rPr>
                <w:color w:val="000000"/>
              </w:rPr>
              <w:t>Composition and sharing of network slice subnets for efficient provisioning of end-to-end 5G network slices for concurrent services.</w:t>
            </w:r>
          </w:p>
          <w:p w14:paraId="1FED698C" w14:textId="77777777" w:rsidR="00E421C8" w:rsidRDefault="00E421C8" w:rsidP="00E421C8">
            <w:pPr>
              <w:numPr>
                <w:ilvl w:val="0"/>
                <w:numId w:val="22"/>
              </w:numPr>
              <w:pBdr>
                <w:top w:val="nil"/>
                <w:left w:val="nil"/>
                <w:bottom w:val="nil"/>
                <w:right w:val="nil"/>
                <w:between w:val="nil"/>
              </w:pBdr>
              <w:overflowPunct/>
              <w:autoSpaceDE/>
              <w:autoSpaceDN/>
              <w:adjustRightInd/>
              <w:textAlignment w:val="auto"/>
              <w:rPr>
                <w:color w:val="000000"/>
              </w:rPr>
            </w:pPr>
            <w:r>
              <w:rPr>
                <w:color w:val="000000"/>
              </w:rPr>
              <w:t>Automation of network slice scaling or migration procedures to adapt to multi-service dynamicity.</w:t>
            </w:r>
          </w:p>
          <w:p w14:paraId="71F6DFEC" w14:textId="77777777" w:rsidR="00E421C8" w:rsidRDefault="00E421C8" w:rsidP="00E421C8">
            <w:pPr>
              <w:numPr>
                <w:ilvl w:val="0"/>
                <w:numId w:val="22"/>
              </w:numPr>
              <w:overflowPunct/>
              <w:autoSpaceDE/>
              <w:autoSpaceDN/>
              <w:adjustRightInd/>
              <w:spacing w:line="276" w:lineRule="auto"/>
              <w:textAlignment w:val="auto"/>
            </w:pPr>
            <w:r>
              <w:t>use anomaly detection algorithms on network measurements to identify any low performance case in the network infrastructure</w:t>
            </w:r>
          </w:p>
          <w:p w14:paraId="26F94630" w14:textId="77777777" w:rsidR="00E421C8" w:rsidRDefault="00E421C8" w:rsidP="00E421C8">
            <w:pPr>
              <w:numPr>
                <w:ilvl w:val="0"/>
                <w:numId w:val="22"/>
              </w:numPr>
              <w:pBdr>
                <w:top w:val="nil"/>
                <w:left w:val="nil"/>
                <w:bottom w:val="nil"/>
                <w:right w:val="nil"/>
                <w:between w:val="nil"/>
              </w:pBdr>
              <w:overflowPunct/>
              <w:autoSpaceDE/>
              <w:autoSpaceDN/>
              <w:adjustRightInd/>
              <w:textAlignment w:val="auto"/>
            </w:pPr>
            <w:r>
              <w:t>use root cause analysis algorithms to identify the primary cause of low performance issues in the network</w:t>
            </w:r>
          </w:p>
        </w:tc>
        <w:tc>
          <w:tcPr>
            <w:tcW w:w="1673" w:type="dxa"/>
            <w:shd w:val="clear" w:color="auto" w:fill="auto"/>
            <w:vAlign w:val="center"/>
          </w:tcPr>
          <w:p w14:paraId="4406772E" w14:textId="77777777" w:rsidR="00E421C8" w:rsidRDefault="00E421C8" w:rsidP="00871CF4">
            <w:r>
              <w:lastRenderedPageBreak/>
              <w:t xml:space="preserve">1. July 2020 </w:t>
            </w:r>
          </w:p>
          <w:p w14:paraId="4716EE16" w14:textId="77777777" w:rsidR="00E421C8" w:rsidRDefault="00E421C8" w:rsidP="00871CF4">
            <w:r>
              <w:lastRenderedPageBreak/>
              <w:t>2. September 2020</w:t>
            </w:r>
          </w:p>
        </w:tc>
      </w:tr>
      <w:tr w:rsidR="00E421C8" w14:paraId="6F356085" w14:textId="77777777" w:rsidTr="00871CF4">
        <w:trPr>
          <w:jc w:val="center"/>
        </w:trPr>
        <w:tc>
          <w:tcPr>
            <w:tcW w:w="2400" w:type="dxa"/>
            <w:shd w:val="clear" w:color="auto" w:fill="auto"/>
            <w:vAlign w:val="center"/>
          </w:tcPr>
          <w:p w14:paraId="26394C50" w14:textId="77777777" w:rsidR="00E421C8" w:rsidRDefault="00E421C8" w:rsidP="00871CF4">
            <w:r>
              <w:lastRenderedPageBreak/>
              <w:t>Service and network requirements – General requirements – GR.1 and GR.2 (ETSI GS ENI 002, clause 5.2)</w:t>
            </w:r>
          </w:p>
        </w:tc>
        <w:tc>
          <w:tcPr>
            <w:tcW w:w="1423" w:type="dxa"/>
            <w:shd w:val="clear" w:color="auto" w:fill="auto"/>
            <w:vAlign w:val="center"/>
          </w:tcPr>
          <w:p w14:paraId="7F315454" w14:textId="77777777" w:rsidR="00E421C8" w:rsidRDefault="00E421C8" w:rsidP="00871CF4">
            <w:r>
              <w:t>ENI-005 (Architecture)</w:t>
            </w:r>
          </w:p>
        </w:tc>
        <w:tc>
          <w:tcPr>
            <w:tcW w:w="3260" w:type="dxa"/>
            <w:shd w:val="clear" w:color="auto" w:fill="auto"/>
            <w:vAlign w:val="center"/>
          </w:tcPr>
          <w:p w14:paraId="227D0E5B" w14:textId="77777777" w:rsidR="00E421C8" w:rsidRDefault="00E421C8" w:rsidP="00871CF4">
            <w:r>
              <w:t xml:space="preserve">Report on how the ENI system developed in the </w:t>
            </w:r>
            <w:proofErr w:type="spellStart"/>
            <w:r>
              <w:t>PoC</w:t>
            </w:r>
            <w:proofErr w:type="spellEnd"/>
            <w:r>
              <w:t xml:space="preserve">: </w:t>
            </w:r>
          </w:p>
          <w:p w14:paraId="329C8C01" w14:textId="77777777" w:rsidR="00E421C8" w:rsidRDefault="00E421C8" w:rsidP="00E421C8">
            <w:pPr>
              <w:numPr>
                <w:ilvl w:val="0"/>
                <w:numId w:val="23"/>
              </w:numPr>
              <w:pBdr>
                <w:top w:val="nil"/>
                <w:left w:val="nil"/>
                <w:bottom w:val="nil"/>
                <w:right w:val="nil"/>
                <w:between w:val="nil"/>
              </w:pBdr>
              <w:overflowPunct/>
              <w:autoSpaceDE/>
              <w:autoSpaceDN/>
              <w:adjustRightInd/>
              <w:textAlignment w:val="auto"/>
              <w:rPr>
                <w:color w:val="000000"/>
              </w:rPr>
            </w:pPr>
            <w:r>
              <w:rPr>
                <w:color w:val="000000"/>
              </w:rPr>
              <w:t>Use history data on service demands and network slice / service performances to learn and inject better translation strategies between intent-based service declaration and network slice resource-based descriptors.</w:t>
            </w:r>
          </w:p>
          <w:p w14:paraId="3AB3DF20" w14:textId="77777777" w:rsidR="00E421C8" w:rsidRDefault="00E421C8" w:rsidP="00E421C8">
            <w:pPr>
              <w:numPr>
                <w:ilvl w:val="0"/>
                <w:numId w:val="23"/>
              </w:numPr>
              <w:pBdr>
                <w:top w:val="nil"/>
                <w:left w:val="nil"/>
                <w:bottom w:val="nil"/>
                <w:right w:val="nil"/>
                <w:between w:val="nil"/>
              </w:pBdr>
              <w:overflowPunct/>
              <w:autoSpaceDE/>
              <w:autoSpaceDN/>
              <w:adjustRightInd/>
              <w:textAlignment w:val="auto"/>
              <w:rPr>
                <w:color w:val="000000"/>
              </w:rPr>
            </w:pPr>
            <w:r>
              <w:rPr>
                <w:color w:val="000000"/>
              </w:rPr>
              <w:t>Use information about current as well as short-term and long-term trends of relevant context variables to build predictions of service demands and suggestions for automated network slice lifecycle actions.</w:t>
            </w:r>
          </w:p>
        </w:tc>
        <w:tc>
          <w:tcPr>
            <w:tcW w:w="1673" w:type="dxa"/>
            <w:shd w:val="clear" w:color="auto" w:fill="auto"/>
            <w:vAlign w:val="center"/>
          </w:tcPr>
          <w:p w14:paraId="2183A385" w14:textId="77777777" w:rsidR="00E421C8" w:rsidRDefault="00E421C8" w:rsidP="00871CF4">
            <w:r>
              <w:t>1. June 2020</w:t>
            </w:r>
          </w:p>
          <w:p w14:paraId="5224F770" w14:textId="77777777" w:rsidR="00E421C8" w:rsidRDefault="00E421C8" w:rsidP="00871CF4">
            <w:r>
              <w:t>2. September 2020</w:t>
            </w:r>
          </w:p>
        </w:tc>
      </w:tr>
      <w:tr w:rsidR="00E421C8" w14:paraId="258DE497" w14:textId="77777777" w:rsidTr="00871CF4">
        <w:trPr>
          <w:jc w:val="center"/>
        </w:trPr>
        <w:tc>
          <w:tcPr>
            <w:tcW w:w="2400" w:type="dxa"/>
            <w:shd w:val="clear" w:color="auto" w:fill="auto"/>
            <w:vAlign w:val="center"/>
          </w:tcPr>
          <w:p w14:paraId="6DC4D08A" w14:textId="77777777" w:rsidR="00E421C8" w:rsidRDefault="00E421C8" w:rsidP="00871CF4">
            <w:r>
              <w:t>Service and network requirements – Service Orchestration and Management – SOM.2 and SOM.3 (ETSI GS ENI 002, clause 5.3)</w:t>
            </w:r>
          </w:p>
        </w:tc>
        <w:tc>
          <w:tcPr>
            <w:tcW w:w="1423" w:type="dxa"/>
            <w:shd w:val="clear" w:color="auto" w:fill="auto"/>
            <w:vAlign w:val="center"/>
          </w:tcPr>
          <w:p w14:paraId="328132A6" w14:textId="77777777" w:rsidR="00E421C8" w:rsidRDefault="00E421C8" w:rsidP="00871CF4">
            <w:r>
              <w:t>ENI-005 (Architecture)</w:t>
            </w:r>
          </w:p>
        </w:tc>
        <w:tc>
          <w:tcPr>
            <w:tcW w:w="3260" w:type="dxa"/>
            <w:shd w:val="clear" w:color="auto" w:fill="auto"/>
            <w:vAlign w:val="center"/>
          </w:tcPr>
          <w:p w14:paraId="2180CF2A" w14:textId="77777777" w:rsidR="00E421C8" w:rsidRDefault="00E421C8" w:rsidP="00871CF4">
            <w:r>
              <w:t xml:space="preserve">Report on how the ENI system developed in the </w:t>
            </w:r>
            <w:proofErr w:type="spellStart"/>
            <w:r>
              <w:t>PoC</w:t>
            </w:r>
            <w:proofErr w:type="spellEnd"/>
            <w:r>
              <w:t xml:space="preserve"> is adopted to:</w:t>
            </w:r>
          </w:p>
          <w:p w14:paraId="65985553" w14:textId="77777777" w:rsidR="00E421C8" w:rsidRDefault="00E421C8" w:rsidP="00E421C8">
            <w:pPr>
              <w:numPr>
                <w:ilvl w:val="0"/>
                <w:numId w:val="21"/>
              </w:numPr>
              <w:pBdr>
                <w:top w:val="nil"/>
                <w:left w:val="nil"/>
                <w:bottom w:val="nil"/>
                <w:right w:val="nil"/>
                <w:between w:val="nil"/>
              </w:pBdr>
              <w:overflowPunct/>
              <w:autoSpaceDE/>
              <w:autoSpaceDN/>
              <w:adjustRightInd/>
              <w:textAlignment w:val="auto"/>
              <w:rPr>
                <w:color w:val="000000"/>
              </w:rPr>
            </w:pPr>
            <w:r>
              <w:rPr>
                <w:color w:val="000000"/>
              </w:rPr>
              <w:t xml:space="preserve">improve cross-layer decisions across three orchestration entities, i.e. Vertical Service Manager, Network Slice Manager and NFV Orchestrator, interacting in a closed-loop control model; </w:t>
            </w:r>
          </w:p>
          <w:p w14:paraId="200E2D8B" w14:textId="77777777" w:rsidR="00E421C8" w:rsidRDefault="00E421C8" w:rsidP="00E421C8">
            <w:pPr>
              <w:numPr>
                <w:ilvl w:val="0"/>
                <w:numId w:val="21"/>
              </w:numPr>
              <w:pBdr>
                <w:top w:val="nil"/>
                <w:left w:val="nil"/>
                <w:bottom w:val="nil"/>
                <w:right w:val="nil"/>
                <w:between w:val="nil"/>
              </w:pBdr>
              <w:overflowPunct/>
              <w:autoSpaceDE/>
              <w:autoSpaceDN/>
              <w:adjustRightInd/>
              <w:textAlignment w:val="auto"/>
              <w:rPr>
                <w:color w:val="000000"/>
              </w:rPr>
            </w:pPr>
            <w:r>
              <w:rPr>
                <w:color w:val="000000"/>
              </w:rPr>
              <w:t>provide suggestions to these three orchestration entities influencing their decisions, but without directly interacting with the elements under their control.</w:t>
            </w:r>
          </w:p>
        </w:tc>
        <w:tc>
          <w:tcPr>
            <w:tcW w:w="1673" w:type="dxa"/>
            <w:shd w:val="clear" w:color="auto" w:fill="auto"/>
            <w:vAlign w:val="center"/>
          </w:tcPr>
          <w:p w14:paraId="5AF5DF8C" w14:textId="77777777" w:rsidR="00E421C8" w:rsidRDefault="00E421C8" w:rsidP="00871CF4">
            <w:r>
              <w:t>September 2020</w:t>
            </w:r>
          </w:p>
        </w:tc>
      </w:tr>
      <w:tr w:rsidR="00E421C8" w14:paraId="7F730DA0" w14:textId="77777777" w:rsidTr="00871CF4">
        <w:trPr>
          <w:jc w:val="center"/>
        </w:trPr>
        <w:tc>
          <w:tcPr>
            <w:tcW w:w="2400" w:type="dxa"/>
            <w:shd w:val="clear" w:color="auto" w:fill="auto"/>
            <w:vAlign w:val="center"/>
          </w:tcPr>
          <w:p w14:paraId="4F872974" w14:textId="77777777" w:rsidR="00E421C8" w:rsidRDefault="00E421C8" w:rsidP="00871CF4">
            <w:r>
              <w:t xml:space="preserve">Service and network requirements – Network planning and deployment – NDP.3, NDP.4, NDP.9 (ETSI GS ENI 002, clause </w:t>
            </w:r>
            <w:r>
              <w:lastRenderedPageBreak/>
              <w:t>5.4)</w:t>
            </w:r>
          </w:p>
        </w:tc>
        <w:tc>
          <w:tcPr>
            <w:tcW w:w="1423" w:type="dxa"/>
            <w:shd w:val="clear" w:color="auto" w:fill="auto"/>
            <w:vAlign w:val="center"/>
          </w:tcPr>
          <w:p w14:paraId="0F4E349D" w14:textId="77777777" w:rsidR="00E421C8" w:rsidRDefault="00E421C8" w:rsidP="00871CF4">
            <w:r>
              <w:lastRenderedPageBreak/>
              <w:t>ENI-005 (Architecture)</w:t>
            </w:r>
          </w:p>
        </w:tc>
        <w:tc>
          <w:tcPr>
            <w:tcW w:w="3260" w:type="dxa"/>
            <w:shd w:val="clear" w:color="auto" w:fill="auto"/>
            <w:vAlign w:val="center"/>
          </w:tcPr>
          <w:p w14:paraId="46452CF9" w14:textId="77777777" w:rsidR="00E421C8" w:rsidRDefault="00E421C8" w:rsidP="00871CF4">
            <w:r>
              <w:t xml:space="preserve">Report on how the ENI system developed in the </w:t>
            </w:r>
            <w:proofErr w:type="spellStart"/>
            <w:r>
              <w:t>PoC</w:t>
            </w:r>
            <w:proofErr w:type="spellEnd"/>
            <w:r>
              <w:t xml:space="preserve"> use the knowledge about virtual resource utilization in 5G infrastructures to compute and dynamically adjust an </w:t>
            </w:r>
            <w:r>
              <w:lastRenderedPageBreak/>
              <w:t>optimized set of network slices and network services to host concurrent vertical services with different characteristics and priorities.</w:t>
            </w:r>
          </w:p>
        </w:tc>
        <w:tc>
          <w:tcPr>
            <w:tcW w:w="1673" w:type="dxa"/>
            <w:shd w:val="clear" w:color="auto" w:fill="auto"/>
            <w:vAlign w:val="center"/>
          </w:tcPr>
          <w:p w14:paraId="66DB204D" w14:textId="77777777" w:rsidR="00E421C8" w:rsidRDefault="00E421C8" w:rsidP="00871CF4">
            <w:r>
              <w:lastRenderedPageBreak/>
              <w:t>September 2020</w:t>
            </w:r>
          </w:p>
        </w:tc>
      </w:tr>
      <w:tr w:rsidR="00E421C8" w14:paraId="36EA3368" w14:textId="77777777" w:rsidTr="00871CF4">
        <w:trPr>
          <w:jc w:val="center"/>
        </w:trPr>
        <w:tc>
          <w:tcPr>
            <w:tcW w:w="2400" w:type="dxa"/>
            <w:shd w:val="clear" w:color="auto" w:fill="auto"/>
            <w:vAlign w:val="center"/>
          </w:tcPr>
          <w:p w14:paraId="7BDEA34A" w14:textId="77777777" w:rsidR="00E421C8" w:rsidRDefault="00E421C8" w:rsidP="00871CF4">
            <w:r>
              <w:t xml:space="preserve">DCA requirements </w:t>
            </w:r>
          </w:p>
        </w:tc>
        <w:tc>
          <w:tcPr>
            <w:tcW w:w="1423" w:type="dxa"/>
            <w:shd w:val="clear" w:color="auto" w:fill="auto"/>
            <w:vAlign w:val="center"/>
          </w:tcPr>
          <w:p w14:paraId="272B4AF1" w14:textId="77777777" w:rsidR="00E421C8" w:rsidRDefault="00E421C8" w:rsidP="00871CF4">
            <w:r>
              <w:t>ENI-009 (Data Mechanisms)</w:t>
            </w:r>
          </w:p>
        </w:tc>
        <w:tc>
          <w:tcPr>
            <w:tcW w:w="3260" w:type="dxa"/>
            <w:shd w:val="clear" w:color="auto" w:fill="auto"/>
            <w:vAlign w:val="center"/>
          </w:tcPr>
          <w:p w14:paraId="42E6B92C" w14:textId="77777777" w:rsidR="00E421C8" w:rsidRDefault="00E421C8" w:rsidP="00871CF4">
            <w:r>
              <w:t>Report on the kind and characteristics (i.e., time granularity, update frequency) of the gathered data that will be used to provide the Intelligent Network Slice Management discussed above.</w:t>
            </w:r>
          </w:p>
        </w:tc>
        <w:tc>
          <w:tcPr>
            <w:tcW w:w="1673" w:type="dxa"/>
            <w:shd w:val="clear" w:color="auto" w:fill="auto"/>
            <w:vAlign w:val="center"/>
          </w:tcPr>
          <w:p w14:paraId="285A9A9D" w14:textId="77777777" w:rsidR="00E421C8" w:rsidRDefault="00E421C8" w:rsidP="00871CF4">
            <w:r>
              <w:t>September 2020</w:t>
            </w:r>
          </w:p>
        </w:tc>
      </w:tr>
      <w:tr w:rsidR="00E421C8" w14:paraId="35A169AD" w14:textId="77777777" w:rsidTr="00871CF4">
        <w:trPr>
          <w:jc w:val="center"/>
        </w:trPr>
        <w:tc>
          <w:tcPr>
            <w:tcW w:w="2400" w:type="dxa"/>
            <w:shd w:val="clear" w:color="auto" w:fill="auto"/>
            <w:vAlign w:val="center"/>
          </w:tcPr>
          <w:p w14:paraId="51C2E35D" w14:textId="77777777" w:rsidR="00E421C8" w:rsidRDefault="00E421C8" w:rsidP="00871CF4">
            <w:r>
              <w:t xml:space="preserve">DL requirements </w:t>
            </w:r>
          </w:p>
        </w:tc>
        <w:tc>
          <w:tcPr>
            <w:tcW w:w="1423" w:type="dxa"/>
            <w:shd w:val="clear" w:color="auto" w:fill="auto"/>
            <w:vAlign w:val="center"/>
          </w:tcPr>
          <w:p w14:paraId="3C9944AC" w14:textId="77777777" w:rsidR="00E421C8" w:rsidRDefault="00E421C8" w:rsidP="00871CF4">
            <w:r>
              <w:t>ENI-009 (Data Mechanisms)</w:t>
            </w:r>
          </w:p>
        </w:tc>
        <w:tc>
          <w:tcPr>
            <w:tcW w:w="3260" w:type="dxa"/>
            <w:shd w:val="clear" w:color="auto" w:fill="auto"/>
            <w:vAlign w:val="center"/>
          </w:tcPr>
          <w:p w14:paraId="5EEC44D0" w14:textId="77777777" w:rsidR="00E421C8" w:rsidRDefault="00E421C8" w:rsidP="00871CF4">
            <w:r>
              <w:t xml:space="preserve">Report on the most suitable kind of learning algorithms that have to be adopted to provide closed loop network automation at all the network domain. For instance, the translation from intent to real orchestration decisions will be discussed along the lines of i.e., the kind of employed learning algorithm. </w:t>
            </w:r>
          </w:p>
        </w:tc>
        <w:tc>
          <w:tcPr>
            <w:tcW w:w="1673" w:type="dxa"/>
            <w:shd w:val="clear" w:color="auto" w:fill="auto"/>
            <w:vAlign w:val="center"/>
          </w:tcPr>
          <w:p w14:paraId="2918C099" w14:textId="77777777" w:rsidR="00E421C8" w:rsidRDefault="00E421C8" w:rsidP="00871CF4">
            <w:r>
              <w:t>September 2020</w:t>
            </w:r>
          </w:p>
        </w:tc>
      </w:tr>
      <w:tr w:rsidR="00E421C8" w14:paraId="542BE222" w14:textId="77777777" w:rsidTr="00871CF4">
        <w:trPr>
          <w:jc w:val="center"/>
        </w:trPr>
        <w:tc>
          <w:tcPr>
            <w:tcW w:w="2400" w:type="dxa"/>
            <w:shd w:val="clear" w:color="auto" w:fill="auto"/>
            <w:vAlign w:val="center"/>
          </w:tcPr>
          <w:p w14:paraId="0C5FDF41" w14:textId="77777777" w:rsidR="00E421C8" w:rsidRDefault="00E421C8" w:rsidP="00871CF4">
            <w:pPr>
              <w:rPr>
                <w:highlight w:val="yellow"/>
              </w:rPr>
            </w:pPr>
            <w:r>
              <w:t>Functional requirements – Interworking with other systems – IWOS.1 (ETSI GS ENI 002, clause 6.5)</w:t>
            </w:r>
          </w:p>
        </w:tc>
        <w:tc>
          <w:tcPr>
            <w:tcW w:w="1423" w:type="dxa"/>
            <w:shd w:val="clear" w:color="auto" w:fill="auto"/>
            <w:vAlign w:val="center"/>
          </w:tcPr>
          <w:p w14:paraId="55046614" w14:textId="77777777" w:rsidR="00E421C8" w:rsidRDefault="00E421C8" w:rsidP="00871CF4">
            <w:r>
              <w:t>ENI-005 (Architecture)</w:t>
            </w:r>
          </w:p>
        </w:tc>
        <w:tc>
          <w:tcPr>
            <w:tcW w:w="3260" w:type="dxa"/>
            <w:shd w:val="clear" w:color="auto" w:fill="auto"/>
            <w:vAlign w:val="center"/>
          </w:tcPr>
          <w:p w14:paraId="24CCE037" w14:textId="77777777" w:rsidR="00E421C8" w:rsidRDefault="00E421C8" w:rsidP="00871CF4">
            <w:r>
              <w:t>Specification of interfaces between ENI system and the three orchestration entities of the assisted system (Vertical Service Manager, Network Slice Manager and NFV Orchestrator)</w:t>
            </w:r>
          </w:p>
        </w:tc>
        <w:tc>
          <w:tcPr>
            <w:tcW w:w="1673" w:type="dxa"/>
            <w:shd w:val="clear" w:color="auto" w:fill="auto"/>
            <w:vAlign w:val="center"/>
          </w:tcPr>
          <w:p w14:paraId="62C25460" w14:textId="77777777" w:rsidR="00E421C8" w:rsidRDefault="00E421C8" w:rsidP="00871CF4">
            <w:r>
              <w:t>March 2020</w:t>
            </w:r>
          </w:p>
        </w:tc>
      </w:tr>
    </w:tbl>
    <w:p w14:paraId="328F0479" w14:textId="77777777" w:rsidR="00E421C8" w:rsidRDefault="00E421C8" w:rsidP="00E421C8">
      <w:pPr>
        <w:keepNext/>
        <w:keepLines/>
        <w:spacing w:before="120" w:after="180"/>
        <w:ind w:left="1134" w:hanging="1134"/>
      </w:pPr>
      <w:bookmarkStart w:id="18" w:name="_heading=h.1t3h5sf" w:colFirst="0" w:colLast="0"/>
      <w:bookmarkEnd w:id="18"/>
      <w:r>
        <w:rPr>
          <w:rFonts w:ascii="Arial" w:eastAsia="Arial" w:hAnsi="Arial" w:cs="Arial"/>
          <w:sz w:val="28"/>
          <w:szCs w:val="28"/>
        </w:rPr>
        <w:t>A.1.3.3</w:t>
      </w:r>
      <w:r>
        <w:rPr>
          <w:rFonts w:ascii="Arial" w:eastAsia="Arial" w:hAnsi="Arial" w:cs="Arial"/>
          <w:sz w:val="28"/>
          <w:szCs w:val="28"/>
        </w:rPr>
        <w:tab/>
        <w:t>Other topics in scope</w:t>
      </w:r>
    </w:p>
    <w:p w14:paraId="33AB72CB" w14:textId="77777777" w:rsidR="00E421C8" w:rsidRDefault="00E421C8" w:rsidP="00E421C8">
      <w:pPr>
        <w:keepNext/>
        <w:keepLines/>
        <w:spacing w:before="60" w:after="180"/>
        <w:jc w:val="center"/>
        <w:rPr>
          <w:rFonts w:ascii="Arial" w:eastAsia="Arial" w:hAnsi="Arial" w:cs="Arial"/>
          <w:b/>
        </w:rPr>
      </w:pPr>
      <w:r>
        <w:rPr>
          <w:rFonts w:ascii="Arial" w:eastAsia="Arial" w:hAnsi="Arial" w:cs="Arial"/>
          <w:b/>
        </w:rPr>
        <w:t>Table A.3</w:t>
      </w:r>
    </w:p>
    <w:tbl>
      <w:tblPr>
        <w:tblW w:w="8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2"/>
        <w:gridCol w:w="3260"/>
        <w:gridCol w:w="1673"/>
      </w:tblGrid>
      <w:tr w:rsidR="00E421C8" w14:paraId="31CEB920" w14:textId="77777777" w:rsidTr="00871CF4">
        <w:trPr>
          <w:jc w:val="center"/>
        </w:trPr>
        <w:tc>
          <w:tcPr>
            <w:tcW w:w="2411" w:type="dxa"/>
            <w:shd w:val="clear" w:color="auto" w:fill="D9D9D9"/>
            <w:vAlign w:val="center"/>
          </w:tcPr>
          <w:p w14:paraId="535FB19B" w14:textId="77777777" w:rsidR="00E421C8" w:rsidRDefault="00E421C8" w:rsidP="00871CF4">
            <w:pPr>
              <w:keepNext/>
              <w:keepLines/>
              <w:jc w:val="center"/>
              <w:rPr>
                <w:rFonts w:ascii="Arial" w:eastAsia="Arial" w:hAnsi="Arial" w:cs="Arial"/>
                <w:b/>
                <w:sz w:val="18"/>
                <w:szCs w:val="18"/>
              </w:rPr>
            </w:pPr>
            <w:proofErr w:type="spellStart"/>
            <w:r>
              <w:rPr>
                <w:rFonts w:ascii="Arial" w:eastAsia="Arial" w:hAnsi="Arial" w:cs="Arial"/>
                <w:b/>
                <w:sz w:val="18"/>
                <w:szCs w:val="18"/>
              </w:rPr>
              <w:t>PoC</w:t>
            </w:r>
            <w:proofErr w:type="spellEnd"/>
            <w:r>
              <w:rPr>
                <w:rFonts w:ascii="Arial" w:eastAsia="Arial" w:hAnsi="Arial" w:cs="Arial"/>
                <w:b/>
                <w:sz w:val="18"/>
                <w:szCs w:val="18"/>
              </w:rPr>
              <w:t xml:space="preserve"> Topic Description</w:t>
            </w:r>
          </w:p>
        </w:tc>
        <w:tc>
          <w:tcPr>
            <w:tcW w:w="1412" w:type="dxa"/>
            <w:shd w:val="clear" w:color="auto" w:fill="D9D9D9"/>
            <w:vAlign w:val="center"/>
          </w:tcPr>
          <w:p w14:paraId="192D7BAD"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Related WI</w:t>
            </w:r>
          </w:p>
        </w:tc>
        <w:tc>
          <w:tcPr>
            <w:tcW w:w="3260" w:type="dxa"/>
            <w:shd w:val="clear" w:color="auto" w:fill="D9D9D9"/>
            <w:vAlign w:val="center"/>
          </w:tcPr>
          <w:p w14:paraId="00EE52B3"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Expected Contribution</w:t>
            </w:r>
          </w:p>
        </w:tc>
        <w:tc>
          <w:tcPr>
            <w:tcW w:w="1673" w:type="dxa"/>
            <w:shd w:val="clear" w:color="auto" w:fill="D9D9D9"/>
            <w:vAlign w:val="center"/>
          </w:tcPr>
          <w:p w14:paraId="51E74F01"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Target Date</w:t>
            </w:r>
          </w:p>
        </w:tc>
      </w:tr>
      <w:tr w:rsidR="00E421C8" w14:paraId="45261136" w14:textId="77777777" w:rsidTr="00871CF4">
        <w:trPr>
          <w:jc w:val="center"/>
        </w:trPr>
        <w:tc>
          <w:tcPr>
            <w:tcW w:w="2411" w:type="dxa"/>
            <w:shd w:val="clear" w:color="auto" w:fill="auto"/>
            <w:vAlign w:val="center"/>
          </w:tcPr>
          <w:p w14:paraId="62A0C4CF" w14:textId="77777777" w:rsidR="00E421C8" w:rsidRDefault="00E421C8" w:rsidP="00871CF4">
            <w:pPr>
              <w:keepNext/>
              <w:keepLines/>
              <w:rPr>
                <w:sz w:val="18"/>
                <w:szCs w:val="18"/>
              </w:rPr>
            </w:pPr>
            <w:r>
              <w:t>Service and network requirements – Network optimization – NO.4 (ETSI GS ENI 002, clause 5.5)</w:t>
            </w:r>
          </w:p>
        </w:tc>
        <w:tc>
          <w:tcPr>
            <w:tcW w:w="1412" w:type="dxa"/>
            <w:shd w:val="clear" w:color="auto" w:fill="auto"/>
            <w:vAlign w:val="center"/>
          </w:tcPr>
          <w:p w14:paraId="4CAB1E47" w14:textId="77777777" w:rsidR="00E421C8" w:rsidRDefault="00E421C8" w:rsidP="00871CF4">
            <w:pPr>
              <w:rPr>
                <w:sz w:val="18"/>
                <w:szCs w:val="18"/>
                <w:highlight w:val="yellow"/>
              </w:rPr>
            </w:pPr>
            <w:r>
              <w:t>ENI-005 (Architecture)</w:t>
            </w:r>
          </w:p>
        </w:tc>
        <w:tc>
          <w:tcPr>
            <w:tcW w:w="3260" w:type="dxa"/>
            <w:shd w:val="clear" w:color="auto" w:fill="auto"/>
            <w:vAlign w:val="center"/>
          </w:tcPr>
          <w:p w14:paraId="5BB564E8" w14:textId="77777777" w:rsidR="00E421C8" w:rsidRDefault="00E421C8" w:rsidP="00871CF4">
            <w:pPr>
              <w:keepNext/>
              <w:keepLines/>
            </w:pPr>
            <w:r>
              <w:t>Report about the cooperation between the ENI system and assisted system to adapt dynamically the configuration of the network slices and network services to (</w:t>
            </w:r>
            <w:proofErr w:type="spellStart"/>
            <w:r>
              <w:t>i</w:t>
            </w:r>
            <w:proofErr w:type="spellEnd"/>
            <w:r>
              <w:t>) the service demands and (ii) the resource utilization.</w:t>
            </w:r>
          </w:p>
        </w:tc>
        <w:tc>
          <w:tcPr>
            <w:tcW w:w="1673" w:type="dxa"/>
            <w:shd w:val="clear" w:color="auto" w:fill="auto"/>
            <w:vAlign w:val="center"/>
          </w:tcPr>
          <w:p w14:paraId="58ECED53" w14:textId="77777777" w:rsidR="00E421C8" w:rsidRDefault="00E421C8" w:rsidP="00871CF4">
            <w:pPr>
              <w:keepNext/>
              <w:keepLines/>
            </w:pPr>
            <w:r>
              <w:t>(</w:t>
            </w:r>
            <w:proofErr w:type="spellStart"/>
            <w:r>
              <w:t>i</w:t>
            </w:r>
            <w:proofErr w:type="spellEnd"/>
            <w:r>
              <w:t>) July 2020</w:t>
            </w:r>
          </w:p>
          <w:p w14:paraId="14596937" w14:textId="77777777" w:rsidR="00E421C8" w:rsidRDefault="00E421C8" w:rsidP="00871CF4">
            <w:pPr>
              <w:keepNext/>
              <w:keepLines/>
            </w:pPr>
            <w:r>
              <w:t>(ii) September 2020</w:t>
            </w:r>
          </w:p>
        </w:tc>
      </w:tr>
      <w:tr w:rsidR="00E421C8" w14:paraId="06AC5FE0" w14:textId="77777777" w:rsidTr="00871CF4">
        <w:trPr>
          <w:jc w:val="center"/>
        </w:trPr>
        <w:tc>
          <w:tcPr>
            <w:tcW w:w="2411" w:type="dxa"/>
            <w:shd w:val="clear" w:color="auto" w:fill="auto"/>
            <w:vAlign w:val="center"/>
          </w:tcPr>
          <w:p w14:paraId="606F213A" w14:textId="77777777" w:rsidR="00E421C8" w:rsidRDefault="00E421C8" w:rsidP="00871CF4">
            <w:pPr>
              <w:keepNext/>
              <w:keepLines/>
              <w:rPr>
                <w:sz w:val="18"/>
                <w:szCs w:val="18"/>
              </w:rPr>
            </w:pPr>
            <w:r>
              <w:t>Service and network requirements – Resilience and Reliability – RR.5 (ETSI GS ENI 002, clause 5.6)</w:t>
            </w:r>
          </w:p>
        </w:tc>
        <w:tc>
          <w:tcPr>
            <w:tcW w:w="1412" w:type="dxa"/>
            <w:shd w:val="clear" w:color="auto" w:fill="auto"/>
            <w:vAlign w:val="center"/>
          </w:tcPr>
          <w:p w14:paraId="225A9B65" w14:textId="77777777" w:rsidR="00E421C8" w:rsidRDefault="00E421C8" w:rsidP="00871CF4">
            <w:pPr>
              <w:rPr>
                <w:sz w:val="18"/>
                <w:szCs w:val="18"/>
                <w:highlight w:val="yellow"/>
              </w:rPr>
            </w:pPr>
            <w:r>
              <w:t>ENI-005 (Architecture)</w:t>
            </w:r>
          </w:p>
        </w:tc>
        <w:tc>
          <w:tcPr>
            <w:tcW w:w="3260" w:type="dxa"/>
            <w:shd w:val="clear" w:color="auto" w:fill="auto"/>
            <w:vAlign w:val="center"/>
          </w:tcPr>
          <w:p w14:paraId="090825B2" w14:textId="77777777" w:rsidR="00E421C8" w:rsidRDefault="00E421C8" w:rsidP="00871CF4">
            <w:pPr>
              <w:keepNext/>
              <w:keepLines/>
            </w:pPr>
            <w:r>
              <w:t>Report about the mechanisms adopted in the ENI system to build short-term and long-term profiles for the prediction of future service demands.</w:t>
            </w:r>
          </w:p>
        </w:tc>
        <w:tc>
          <w:tcPr>
            <w:tcW w:w="1673" w:type="dxa"/>
            <w:shd w:val="clear" w:color="auto" w:fill="auto"/>
            <w:vAlign w:val="center"/>
          </w:tcPr>
          <w:p w14:paraId="189AD364" w14:textId="77777777" w:rsidR="00E421C8" w:rsidRDefault="00E421C8" w:rsidP="00871CF4">
            <w:pPr>
              <w:keepNext/>
              <w:keepLines/>
            </w:pPr>
            <w:r>
              <w:t>July 2020</w:t>
            </w:r>
          </w:p>
        </w:tc>
      </w:tr>
      <w:tr w:rsidR="00E421C8" w14:paraId="21013966" w14:textId="77777777" w:rsidTr="00871CF4">
        <w:trPr>
          <w:jc w:val="center"/>
        </w:trPr>
        <w:tc>
          <w:tcPr>
            <w:tcW w:w="2411" w:type="dxa"/>
            <w:shd w:val="clear" w:color="auto" w:fill="auto"/>
            <w:vAlign w:val="center"/>
          </w:tcPr>
          <w:p w14:paraId="1DE6BEDD" w14:textId="77777777" w:rsidR="00E421C8" w:rsidRDefault="00E421C8" w:rsidP="00871CF4">
            <w:pPr>
              <w:keepNext/>
              <w:keepLines/>
              <w:rPr>
                <w:sz w:val="18"/>
                <w:szCs w:val="18"/>
              </w:rPr>
            </w:pPr>
            <w:r>
              <w:t>Service and network requirements – Resilience and Reliability – RR.8 (ETSI GS ENI 002, clause 5.6)</w:t>
            </w:r>
          </w:p>
        </w:tc>
        <w:tc>
          <w:tcPr>
            <w:tcW w:w="1412" w:type="dxa"/>
            <w:shd w:val="clear" w:color="auto" w:fill="auto"/>
            <w:vAlign w:val="center"/>
          </w:tcPr>
          <w:p w14:paraId="3834D763" w14:textId="77777777" w:rsidR="00E421C8" w:rsidRDefault="00E421C8" w:rsidP="00871CF4">
            <w:pPr>
              <w:rPr>
                <w:sz w:val="18"/>
                <w:szCs w:val="18"/>
                <w:highlight w:val="yellow"/>
              </w:rPr>
            </w:pPr>
            <w:r>
              <w:t>ENI-005 (Architecture)</w:t>
            </w:r>
          </w:p>
        </w:tc>
        <w:tc>
          <w:tcPr>
            <w:tcW w:w="3260" w:type="dxa"/>
            <w:shd w:val="clear" w:color="auto" w:fill="auto"/>
            <w:vAlign w:val="center"/>
          </w:tcPr>
          <w:p w14:paraId="5E37C628" w14:textId="77777777" w:rsidR="00E421C8" w:rsidRDefault="00E421C8" w:rsidP="00871CF4">
            <w:pPr>
              <w:keepNext/>
              <w:keepLines/>
            </w:pPr>
            <w:r>
              <w:t>Report about the performance of the assisted system in the network slice management when taking automated, ENI-assisted decisions about the arbitration of services with different priorities.</w:t>
            </w:r>
          </w:p>
        </w:tc>
        <w:tc>
          <w:tcPr>
            <w:tcW w:w="1673" w:type="dxa"/>
            <w:shd w:val="clear" w:color="auto" w:fill="auto"/>
            <w:vAlign w:val="center"/>
          </w:tcPr>
          <w:p w14:paraId="1CB9DA87" w14:textId="77777777" w:rsidR="00E421C8" w:rsidRDefault="00E421C8" w:rsidP="00871CF4">
            <w:pPr>
              <w:keepNext/>
              <w:keepLines/>
            </w:pPr>
            <w:r>
              <w:t>July 2020</w:t>
            </w:r>
          </w:p>
        </w:tc>
      </w:tr>
    </w:tbl>
    <w:p w14:paraId="4703B50D" w14:textId="77777777" w:rsidR="00E421C8" w:rsidRDefault="00E421C8" w:rsidP="00E421C8">
      <w:pPr>
        <w:spacing w:after="180"/>
      </w:pPr>
    </w:p>
    <w:p w14:paraId="744599FF" w14:textId="77777777" w:rsidR="00E421C8" w:rsidRDefault="00E421C8" w:rsidP="00E421C8">
      <w:pPr>
        <w:keepNext/>
        <w:keepLines/>
        <w:spacing w:before="180" w:after="180"/>
        <w:ind w:left="1134" w:hanging="1134"/>
        <w:rPr>
          <w:rFonts w:ascii="Arial" w:eastAsia="Arial" w:hAnsi="Arial" w:cs="Arial"/>
          <w:sz w:val="32"/>
          <w:szCs w:val="32"/>
        </w:rPr>
      </w:pPr>
      <w:bookmarkStart w:id="19" w:name="_heading=h.4d34og8" w:colFirst="0" w:colLast="0"/>
      <w:bookmarkEnd w:id="19"/>
      <w:r>
        <w:rPr>
          <w:rFonts w:ascii="Arial" w:eastAsia="Arial" w:hAnsi="Arial" w:cs="Arial"/>
          <w:sz w:val="32"/>
          <w:szCs w:val="32"/>
        </w:rPr>
        <w:lastRenderedPageBreak/>
        <w:t>A.1.4</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Project Stages/Milestones</w:t>
      </w:r>
    </w:p>
    <w:p w14:paraId="2D31C985" w14:textId="77777777" w:rsidR="00E421C8" w:rsidRDefault="00E421C8" w:rsidP="00E421C8">
      <w:pPr>
        <w:keepNext/>
        <w:keepLines/>
        <w:spacing w:before="60" w:after="180"/>
        <w:jc w:val="center"/>
        <w:rPr>
          <w:rFonts w:ascii="Arial" w:eastAsia="Arial" w:hAnsi="Arial" w:cs="Arial"/>
          <w:b/>
        </w:rPr>
      </w:pPr>
      <w:r>
        <w:rPr>
          <w:rFonts w:ascii="Arial" w:eastAsia="Arial" w:hAnsi="Arial" w:cs="Arial"/>
          <w:b/>
        </w:rPr>
        <w:t>Table A.4</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3514"/>
        <w:gridCol w:w="1039"/>
        <w:gridCol w:w="3402"/>
      </w:tblGrid>
      <w:tr w:rsidR="00E421C8" w14:paraId="24E78BF4" w14:textId="77777777" w:rsidTr="00871CF4">
        <w:trPr>
          <w:jc w:val="center"/>
        </w:trPr>
        <w:tc>
          <w:tcPr>
            <w:tcW w:w="1396" w:type="dxa"/>
            <w:shd w:val="clear" w:color="auto" w:fill="D9D9D9"/>
            <w:vAlign w:val="center"/>
          </w:tcPr>
          <w:p w14:paraId="6A0CACC9" w14:textId="77777777" w:rsidR="00E421C8" w:rsidRDefault="00E421C8" w:rsidP="00871CF4">
            <w:pPr>
              <w:keepNext/>
              <w:keepLines/>
              <w:jc w:val="center"/>
              <w:rPr>
                <w:rFonts w:ascii="Arial" w:eastAsia="Arial" w:hAnsi="Arial" w:cs="Arial"/>
                <w:b/>
                <w:sz w:val="18"/>
                <w:szCs w:val="18"/>
              </w:rPr>
            </w:pPr>
            <w:proofErr w:type="spellStart"/>
            <w:r>
              <w:rPr>
                <w:rFonts w:ascii="Arial" w:eastAsia="Arial" w:hAnsi="Arial" w:cs="Arial"/>
                <w:b/>
                <w:sz w:val="18"/>
                <w:szCs w:val="18"/>
              </w:rPr>
              <w:t>PoC</w:t>
            </w:r>
            <w:proofErr w:type="spellEnd"/>
            <w:r>
              <w:rPr>
                <w:rFonts w:ascii="Arial" w:eastAsia="Arial" w:hAnsi="Arial" w:cs="Arial"/>
                <w:b/>
                <w:sz w:val="18"/>
                <w:szCs w:val="18"/>
              </w:rPr>
              <w:t xml:space="preserve"> Milestone</w:t>
            </w:r>
          </w:p>
        </w:tc>
        <w:tc>
          <w:tcPr>
            <w:tcW w:w="3514" w:type="dxa"/>
            <w:shd w:val="clear" w:color="auto" w:fill="D9D9D9"/>
            <w:vAlign w:val="center"/>
          </w:tcPr>
          <w:p w14:paraId="034D8113"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Stages/Milestone description</w:t>
            </w:r>
          </w:p>
        </w:tc>
        <w:tc>
          <w:tcPr>
            <w:tcW w:w="1039" w:type="dxa"/>
            <w:shd w:val="clear" w:color="auto" w:fill="D9D9D9"/>
            <w:vAlign w:val="center"/>
          </w:tcPr>
          <w:p w14:paraId="4F5D7883"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Target Date</w:t>
            </w:r>
          </w:p>
        </w:tc>
        <w:tc>
          <w:tcPr>
            <w:tcW w:w="3402" w:type="dxa"/>
            <w:shd w:val="clear" w:color="auto" w:fill="D9D9D9"/>
            <w:vAlign w:val="center"/>
          </w:tcPr>
          <w:p w14:paraId="4FE525CA" w14:textId="77777777" w:rsidR="00E421C8" w:rsidRDefault="00E421C8" w:rsidP="00871CF4">
            <w:pPr>
              <w:keepNext/>
              <w:keepLines/>
              <w:jc w:val="center"/>
              <w:rPr>
                <w:rFonts w:ascii="Arial" w:eastAsia="Arial" w:hAnsi="Arial" w:cs="Arial"/>
                <w:b/>
                <w:sz w:val="18"/>
                <w:szCs w:val="18"/>
              </w:rPr>
            </w:pPr>
            <w:r>
              <w:rPr>
                <w:rFonts w:ascii="Arial" w:eastAsia="Arial" w:hAnsi="Arial" w:cs="Arial"/>
                <w:b/>
                <w:sz w:val="18"/>
                <w:szCs w:val="18"/>
              </w:rPr>
              <w:t>Additional Info</w:t>
            </w:r>
          </w:p>
        </w:tc>
      </w:tr>
      <w:tr w:rsidR="00E421C8" w14:paraId="76A24FFA" w14:textId="77777777" w:rsidTr="00871CF4">
        <w:trPr>
          <w:jc w:val="center"/>
        </w:trPr>
        <w:tc>
          <w:tcPr>
            <w:tcW w:w="1396" w:type="dxa"/>
            <w:shd w:val="clear" w:color="auto" w:fill="auto"/>
            <w:vAlign w:val="center"/>
          </w:tcPr>
          <w:p w14:paraId="61F0D3C0" w14:textId="77777777" w:rsidR="00E421C8" w:rsidRDefault="00E421C8" w:rsidP="00871CF4">
            <w:pPr>
              <w:keepNext/>
              <w:keepLines/>
              <w:rPr>
                <w:rFonts w:ascii="Arial" w:eastAsia="Arial" w:hAnsi="Arial" w:cs="Arial"/>
                <w:sz w:val="18"/>
                <w:szCs w:val="18"/>
              </w:rPr>
            </w:pPr>
            <w:proofErr w:type="gramStart"/>
            <w:r>
              <w:rPr>
                <w:rFonts w:ascii="Arial" w:eastAsia="Arial" w:hAnsi="Arial" w:cs="Arial"/>
                <w:sz w:val="18"/>
                <w:szCs w:val="18"/>
              </w:rPr>
              <w:t>P.S</w:t>
            </w:r>
            <w:proofErr w:type="gramEnd"/>
          </w:p>
        </w:tc>
        <w:tc>
          <w:tcPr>
            <w:tcW w:w="3514" w:type="dxa"/>
            <w:shd w:val="clear" w:color="auto" w:fill="auto"/>
            <w:vAlign w:val="center"/>
          </w:tcPr>
          <w:p w14:paraId="6EF84ADB"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Project Start</w:t>
            </w:r>
          </w:p>
        </w:tc>
        <w:tc>
          <w:tcPr>
            <w:tcW w:w="1039" w:type="dxa"/>
            <w:shd w:val="clear" w:color="auto" w:fill="auto"/>
            <w:vAlign w:val="center"/>
          </w:tcPr>
          <w:p w14:paraId="465CB928"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January 2020</w:t>
            </w:r>
          </w:p>
        </w:tc>
        <w:tc>
          <w:tcPr>
            <w:tcW w:w="3402" w:type="dxa"/>
            <w:shd w:val="clear" w:color="auto" w:fill="auto"/>
            <w:vAlign w:val="center"/>
          </w:tcPr>
          <w:p w14:paraId="6E380846" w14:textId="77777777" w:rsidR="00E421C8" w:rsidRDefault="00E421C8" w:rsidP="00871CF4">
            <w:pPr>
              <w:keepNext/>
              <w:keepLines/>
              <w:rPr>
                <w:rFonts w:ascii="Arial" w:eastAsia="Arial" w:hAnsi="Arial" w:cs="Arial"/>
                <w:sz w:val="18"/>
                <w:szCs w:val="18"/>
              </w:rPr>
            </w:pPr>
          </w:p>
        </w:tc>
      </w:tr>
      <w:tr w:rsidR="00E421C8" w14:paraId="777D1C97" w14:textId="77777777" w:rsidTr="00871CF4">
        <w:trPr>
          <w:jc w:val="center"/>
        </w:trPr>
        <w:tc>
          <w:tcPr>
            <w:tcW w:w="1396" w:type="dxa"/>
            <w:shd w:val="clear" w:color="auto" w:fill="auto"/>
            <w:vAlign w:val="center"/>
          </w:tcPr>
          <w:p w14:paraId="4BE30F0C"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P.C1</w:t>
            </w:r>
          </w:p>
        </w:tc>
        <w:tc>
          <w:tcPr>
            <w:tcW w:w="3514" w:type="dxa"/>
            <w:shd w:val="clear" w:color="auto" w:fill="auto"/>
            <w:vAlign w:val="center"/>
          </w:tcPr>
          <w:p w14:paraId="60C5287B"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Expected Contribution 1</w:t>
            </w:r>
          </w:p>
          <w:p w14:paraId="06AEF0D2" w14:textId="77777777" w:rsidR="00E421C8" w:rsidRDefault="00E421C8" w:rsidP="00871CF4">
            <w:pPr>
              <w:keepNext/>
              <w:keepLines/>
              <w:rPr>
                <w:rFonts w:ascii="Arial" w:eastAsia="Arial" w:hAnsi="Arial" w:cs="Arial"/>
                <w:sz w:val="18"/>
                <w:szCs w:val="18"/>
              </w:rPr>
            </w:pPr>
          </w:p>
          <w:p w14:paraId="00595E9E"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 xml:space="preserve">Design of ENI system, assisted system, and interfaces </w:t>
            </w:r>
          </w:p>
        </w:tc>
        <w:tc>
          <w:tcPr>
            <w:tcW w:w="1039" w:type="dxa"/>
            <w:shd w:val="clear" w:color="auto" w:fill="auto"/>
            <w:vAlign w:val="center"/>
          </w:tcPr>
          <w:p w14:paraId="7F8F7AF5"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March 2020</w:t>
            </w:r>
          </w:p>
        </w:tc>
        <w:tc>
          <w:tcPr>
            <w:tcW w:w="3402" w:type="dxa"/>
            <w:shd w:val="clear" w:color="auto" w:fill="auto"/>
            <w:vAlign w:val="center"/>
          </w:tcPr>
          <w:p w14:paraId="3E6D059D" w14:textId="77777777" w:rsidR="00E421C8" w:rsidRDefault="00E421C8" w:rsidP="00871CF4">
            <w:pPr>
              <w:keepNext/>
              <w:keepLines/>
              <w:rPr>
                <w:rFonts w:ascii="Arial" w:eastAsia="Arial" w:hAnsi="Arial" w:cs="Arial"/>
                <w:sz w:val="18"/>
                <w:szCs w:val="18"/>
              </w:rPr>
            </w:pPr>
          </w:p>
        </w:tc>
      </w:tr>
      <w:tr w:rsidR="00E421C8" w14:paraId="53487E52" w14:textId="77777777" w:rsidTr="00871CF4">
        <w:trPr>
          <w:jc w:val="center"/>
        </w:trPr>
        <w:tc>
          <w:tcPr>
            <w:tcW w:w="1396" w:type="dxa"/>
            <w:shd w:val="clear" w:color="auto" w:fill="auto"/>
            <w:vAlign w:val="center"/>
          </w:tcPr>
          <w:p w14:paraId="15BED4C7"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P.C2</w:t>
            </w:r>
          </w:p>
        </w:tc>
        <w:tc>
          <w:tcPr>
            <w:tcW w:w="3514" w:type="dxa"/>
            <w:shd w:val="clear" w:color="auto" w:fill="auto"/>
            <w:vAlign w:val="center"/>
          </w:tcPr>
          <w:p w14:paraId="54F59CF3"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Expected Contribution 2</w:t>
            </w:r>
          </w:p>
          <w:p w14:paraId="6D92FB21" w14:textId="77777777" w:rsidR="00E421C8" w:rsidRDefault="00E421C8" w:rsidP="00871CF4">
            <w:pPr>
              <w:keepNext/>
              <w:keepLines/>
              <w:rPr>
                <w:rFonts w:ascii="Arial" w:eastAsia="Arial" w:hAnsi="Arial" w:cs="Arial"/>
                <w:sz w:val="18"/>
                <w:szCs w:val="18"/>
              </w:rPr>
            </w:pPr>
          </w:p>
          <w:p w14:paraId="3AB90D8F"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implementation and documentation for ENI-assisted translation between intent-based vertical service declaration and network slice descriptor.</w:t>
            </w:r>
          </w:p>
        </w:tc>
        <w:tc>
          <w:tcPr>
            <w:tcW w:w="1039" w:type="dxa"/>
            <w:shd w:val="clear" w:color="auto" w:fill="auto"/>
            <w:vAlign w:val="center"/>
          </w:tcPr>
          <w:p w14:paraId="684A086E"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June 2020</w:t>
            </w:r>
          </w:p>
        </w:tc>
        <w:tc>
          <w:tcPr>
            <w:tcW w:w="3402" w:type="dxa"/>
            <w:shd w:val="clear" w:color="auto" w:fill="auto"/>
            <w:vAlign w:val="center"/>
          </w:tcPr>
          <w:p w14:paraId="7B3249DC" w14:textId="77777777" w:rsidR="00E421C8" w:rsidRDefault="00E421C8" w:rsidP="00871CF4">
            <w:pPr>
              <w:keepNext/>
              <w:keepLines/>
              <w:rPr>
                <w:rFonts w:ascii="Arial" w:eastAsia="Arial" w:hAnsi="Arial" w:cs="Arial"/>
                <w:sz w:val="18"/>
                <w:szCs w:val="18"/>
              </w:rPr>
            </w:pPr>
          </w:p>
        </w:tc>
      </w:tr>
      <w:tr w:rsidR="00E421C8" w14:paraId="2EE385C0" w14:textId="77777777" w:rsidTr="00871CF4">
        <w:trPr>
          <w:jc w:val="center"/>
        </w:trPr>
        <w:tc>
          <w:tcPr>
            <w:tcW w:w="1396" w:type="dxa"/>
            <w:shd w:val="clear" w:color="auto" w:fill="auto"/>
            <w:vAlign w:val="center"/>
          </w:tcPr>
          <w:p w14:paraId="1F23044E" w14:textId="77777777" w:rsidR="00E421C8" w:rsidRDefault="00E421C8" w:rsidP="00871CF4">
            <w:pPr>
              <w:keepNext/>
              <w:keepLines/>
              <w:rPr>
                <w:rFonts w:ascii="Arial" w:eastAsia="Arial" w:hAnsi="Arial" w:cs="Arial"/>
                <w:sz w:val="18"/>
                <w:szCs w:val="18"/>
              </w:rPr>
            </w:pPr>
            <w:proofErr w:type="gramStart"/>
            <w:r>
              <w:rPr>
                <w:rFonts w:ascii="Arial" w:eastAsia="Arial" w:hAnsi="Arial" w:cs="Arial"/>
                <w:sz w:val="18"/>
                <w:szCs w:val="18"/>
              </w:rPr>
              <w:t>P.D</w:t>
            </w:r>
            <w:proofErr w:type="gramEnd"/>
            <w:r>
              <w:rPr>
                <w:rFonts w:ascii="Arial" w:eastAsia="Arial" w:hAnsi="Arial" w:cs="Arial"/>
                <w:sz w:val="18"/>
                <w:szCs w:val="18"/>
              </w:rPr>
              <w:t>1</w:t>
            </w:r>
          </w:p>
        </w:tc>
        <w:tc>
          <w:tcPr>
            <w:tcW w:w="3514" w:type="dxa"/>
            <w:shd w:val="clear" w:color="auto" w:fill="auto"/>
            <w:vAlign w:val="center"/>
          </w:tcPr>
          <w:p w14:paraId="1D68E91F"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Demo 1</w:t>
            </w:r>
          </w:p>
          <w:p w14:paraId="5CC41A5C"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ENI-assisted translation between intent-based vertical service declaration and network slice descriptor.</w:t>
            </w:r>
          </w:p>
        </w:tc>
        <w:tc>
          <w:tcPr>
            <w:tcW w:w="1039" w:type="dxa"/>
            <w:shd w:val="clear" w:color="auto" w:fill="auto"/>
            <w:vAlign w:val="center"/>
          </w:tcPr>
          <w:p w14:paraId="6A341BED"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June 2020</w:t>
            </w:r>
          </w:p>
        </w:tc>
        <w:tc>
          <w:tcPr>
            <w:tcW w:w="3402" w:type="dxa"/>
            <w:shd w:val="clear" w:color="auto" w:fill="auto"/>
            <w:vAlign w:val="center"/>
          </w:tcPr>
          <w:p w14:paraId="6C205180"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 xml:space="preserve">Public demonstration at </w:t>
            </w:r>
            <w:proofErr w:type="spellStart"/>
            <w:r>
              <w:rPr>
                <w:rFonts w:ascii="Arial" w:eastAsia="Arial" w:hAnsi="Arial" w:cs="Arial"/>
                <w:sz w:val="18"/>
                <w:szCs w:val="18"/>
              </w:rPr>
              <w:t>EuCNC</w:t>
            </w:r>
            <w:proofErr w:type="spellEnd"/>
            <w:r>
              <w:rPr>
                <w:rFonts w:ascii="Arial" w:eastAsia="Arial" w:hAnsi="Arial" w:cs="Arial"/>
                <w:sz w:val="18"/>
                <w:szCs w:val="18"/>
              </w:rPr>
              <w:t xml:space="preserve"> 2020, June 15-18, Dubrovnik, Croatia</w:t>
            </w:r>
          </w:p>
        </w:tc>
      </w:tr>
      <w:tr w:rsidR="00E421C8" w14:paraId="2AE11503" w14:textId="77777777" w:rsidTr="00871CF4">
        <w:trPr>
          <w:jc w:val="center"/>
        </w:trPr>
        <w:tc>
          <w:tcPr>
            <w:tcW w:w="1396" w:type="dxa"/>
            <w:shd w:val="clear" w:color="auto" w:fill="auto"/>
            <w:vAlign w:val="center"/>
          </w:tcPr>
          <w:p w14:paraId="698EE01A"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P.C3</w:t>
            </w:r>
          </w:p>
        </w:tc>
        <w:tc>
          <w:tcPr>
            <w:tcW w:w="3514" w:type="dxa"/>
            <w:shd w:val="clear" w:color="auto" w:fill="auto"/>
            <w:vAlign w:val="center"/>
          </w:tcPr>
          <w:p w14:paraId="29383EFB"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Expected Contribution 3</w:t>
            </w:r>
          </w:p>
          <w:p w14:paraId="6DD4EE7C" w14:textId="77777777" w:rsidR="00E421C8" w:rsidRDefault="00E421C8" w:rsidP="00871CF4">
            <w:pPr>
              <w:keepNext/>
              <w:keepLines/>
              <w:rPr>
                <w:rFonts w:ascii="Arial" w:eastAsia="Arial" w:hAnsi="Arial" w:cs="Arial"/>
                <w:sz w:val="18"/>
                <w:szCs w:val="18"/>
              </w:rPr>
            </w:pPr>
          </w:p>
          <w:p w14:paraId="1CCDF9F1"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implementation and documentation for (</w:t>
            </w:r>
            <w:proofErr w:type="spellStart"/>
            <w:r>
              <w:rPr>
                <w:rFonts w:ascii="Arial" w:eastAsia="Arial" w:hAnsi="Arial" w:cs="Arial"/>
                <w:sz w:val="18"/>
                <w:szCs w:val="18"/>
              </w:rPr>
              <w:t>i</w:t>
            </w:r>
            <w:proofErr w:type="spellEnd"/>
            <w:r>
              <w:rPr>
                <w:rFonts w:ascii="Arial" w:eastAsia="Arial" w:hAnsi="Arial" w:cs="Arial"/>
                <w:sz w:val="18"/>
                <w:szCs w:val="18"/>
              </w:rPr>
              <w:t>) ENI-assisted, service-driven network slice composition and sharing, and (ii) ENI-assisted, service-driven and automated network slice lifecycle management at service runtime.</w:t>
            </w:r>
          </w:p>
        </w:tc>
        <w:tc>
          <w:tcPr>
            <w:tcW w:w="1039" w:type="dxa"/>
            <w:shd w:val="clear" w:color="auto" w:fill="auto"/>
            <w:vAlign w:val="center"/>
          </w:tcPr>
          <w:p w14:paraId="24FA65CC"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September 2020</w:t>
            </w:r>
          </w:p>
        </w:tc>
        <w:tc>
          <w:tcPr>
            <w:tcW w:w="3402" w:type="dxa"/>
            <w:shd w:val="clear" w:color="auto" w:fill="auto"/>
            <w:vAlign w:val="center"/>
          </w:tcPr>
          <w:p w14:paraId="35201562" w14:textId="77777777" w:rsidR="00E421C8" w:rsidRDefault="00E421C8" w:rsidP="00871CF4">
            <w:pPr>
              <w:keepNext/>
              <w:keepLines/>
              <w:rPr>
                <w:rFonts w:ascii="Arial" w:eastAsia="Arial" w:hAnsi="Arial" w:cs="Arial"/>
                <w:sz w:val="18"/>
                <w:szCs w:val="18"/>
              </w:rPr>
            </w:pPr>
          </w:p>
        </w:tc>
      </w:tr>
      <w:tr w:rsidR="00E421C8" w14:paraId="65D2511B" w14:textId="77777777" w:rsidTr="00871CF4">
        <w:trPr>
          <w:jc w:val="center"/>
        </w:trPr>
        <w:tc>
          <w:tcPr>
            <w:tcW w:w="1396" w:type="dxa"/>
            <w:shd w:val="clear" w:color="auto" w:fill="auto"/>
            <w:vAlign w:val="center"/>
          </w:tcPr>
          <w:p w14:paraId="17EFE7B6" w14:textId="77777777" w:rsidR="00E421C8" w:rsidRDefault="00E421C8" w:rsidP="00871CF4">
            <w:pPr>
              <w:keepNext/>
              <w:keepLines/>
              <w:rPr>
                <w:rFonts w:ascii="Arial" w:eastAsia="Arial" w:hAnsi="Arial" w:cs="Arial"/>
                <w:sz w:val="18"/>
                <w:szCs w:val="18"/>
              </w:rPr>
            </w:pPr>
            <w:proofErr w:type="gramStart"/>
            <w:r>
              <w:rPr>
                <w:rFonts w:ascii="Arial" w:eastAsia="Arial" w:hAnsi="Arial" w:cs="Arial"/>
                <w:sz w:val="18"/>
                <w:szCs w:val="18"/>
              </w:rPr>
              <w:t>P.D</w:t>
            </w:r>
            <w:proofErr w:type="gramEnd"/>
            <w:r>
              <w:rPr>
                <w:rFonts w:ascii="Arial" w:eastAsia="Arial" w:hAnsi="Arial" w:cs="Arial"/>
                <w:sz w:val="18"/>
                <w:szCs w:val="18"/>
              </w:rPr>
              <w:t>2</w:t>
            </w:r>
          </w:p>
        </w:tc>
        <w:tc>
          <w:tcPr>
            <w:tcW w:w="3514" w:type="dxa"/>
            <w:shd w:val="clear" w:color="auto" w:fill="auto"/>
            <w:vAlign w:val="center"/>
          </w:tcPr>
          <w:p w14:paraId="6998FFDD"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Demo 2</w:t>
            </w:r>
          </w:p>
          <w:p w14:paraId="2D9CBDD1"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ENI-assisted network slice composition, sharing and automation.</w:t>
            </w:r>
          </w:p>
        </w:tc>
        <w:tc>
          <w:tcPr>
            <w:tcW w:w="1039" w:type="dxa"/>
            <w:shd w:val="clear" w:color="auto" w:fill="auto"/>
            <w:vAlign w:val="center"/>
          </w:tcPr>
          <w:p w14:paraId="712AD06B"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December2020</w:t>
            </w:r>
          </w:p>
        </w:tc>
        <w:tc>
          <w:tcPr>
            <w:tcW w:w="3402" w:type="dxa"/>
            <w:shd w:val="clear" w:color="auto" w:fill="auto"/>
            <w:vAlign w:val="center"/>
          </w:tcPr>
          <w:p w14:paraId="128A7C61"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ETSI ENI meeting or public event or scientific conference, still to be selected.</w:t>
            </w:r>
          </w:p>
        </w:tc>
      </w:tr>
      <w:tr w:rsidR="00E421C8" w14:paraId="1E8EEFF2" w14:textId="77777777" w:rsidTr="00871CF4">
        <w:trPr>
          <w:jc w:val="center"/>
        </w:trPr>
        <w:tc>
          <w:tcPr>
            <w:tcW w:w="1396" w:type="dxa"/>
            <w:shd w:val="clear" w:color="auto" w:fill="auto"/>
            <w:vAlign w:val="center"/>
          </w:tcPr>
          <w:p w14:paraId="507E57AB" w14:textId="77777777" w:rsidR="00E421C8" w:rsidRDefault="00E421C8" w:rsidP="00871CF4">
            <w:pPr>
              <w:keepNext/>
              <w:keepLines/>
              <w:rPr>
                <w:rFonts w:ascii="Arial" w:eastAsia="Arial" w:hAnsi="Arial" w:cs="Arial"/>
                <w:sz w:val="18"/>
                <w:szCs w:val="18"/>
              </w:rPr>
            </w:pPr>
            <w:proofErr w:type="gramStart"/>
            <w:r>
              <w:rPr>
                <w:rFonts w:ascii="Arial" w:eastAsia="Arial" w:hAnsi="Arial" w:cs="Arial"/>
                <w:sz w:val="18"/>
                <w:szCs w:val="18"/>
              </w:rPr>
              <w:t>P.R</w:t>
            </w:r>
            <w:proofErr w:type="gramEnd"/>
          </w:p>
        </w:tc>
        <w:tc>
          <w:tcPr>
            <w:tcW w:w="3514" w:type="dxa"/>
            <w:shd w:val="clear" w:color="auto" w:fill="auto"/>
            <w:vAlign w:val="center"/>
          </w:tcPr>
          <w:p w14:paraId="19F61350"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Report</w:t>
            </w:r>
          </w:p>
        </w:tc>
        <w:tc>
          <w:tcPr>
            <w:tcW w:w="1039" w:type="dxa"/>
            <w:shd w:val="clear" w:color="auto" w:fill="auto"/>
            <w:vAlign w:val="center"/>
          </w:tcPr>
          <w:p w14:paraId="104FB5E3"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December 2020</w:t>
            </w:r>
          </w:p>
        </w:tc>
        <w:tc>
          <w:tcPr>
            <w:tcW w:w="3402" w:type="dxa"/>
            <w:shd w:val="clear" w:color="auto" w:fill="auto"/>
            <w:vAlign w:val="center"/>
          </w:tcPr>
          <w:p w14:paraId="5D01866D" w14:textId="77777777" w:rsidR="00E421C8" w:rsidRDefault="00E421C8" w:rsidP="00871CF4">
            <w:pPr>
              <w:keepNext/>
              <w:keepLines/>
              <w:rPr>
                <w:rFonts w:ascii="Arial" w:eastAsia="Arial" w:hAnsi="Arial" w:cs="Arial"/>
                <w:sz w:val="18"/>
                <w:szCs w:val="18"/>
              </w:rPr>
            </w:pPr>
          </w:p>
        </w:tc>
      </w:tr>
      <w:tr w:rsidR="00E421C8" w14:paraId="5F07C3BB" w14:textId="77777777" w:rsidTr="00871CF4">
        <w:trPr>
          <w:jc w:val="center"/>
        </w:trPr>
        <w:tc>
          <w:tcPr>
            <w:tcW w:w="1396" w:type="dxa"/>
            <w:shd w:val="clear" w:color="auto" w:fill="auto"/>
            <w:vAlign w:val="center"/>
          </w:tcPr>
          <w:p w14:paraId="6C97E36A" w14:textId="77777777" w:rsidR="00E421C8" w:rsidRDefault="00E421C8" w:rsidP="00871CF4">
            <w:pPr>
              <w:keepNext/>
              <w:keepLines/>
              <w:rPr>
                <w:rFonts w:ascii="Arial" w:eastAsia="Arial" w:hAnsi="Arial" w:cs="Arial"/>
                <w:sz w:val="18"/>
                <w:szCs w:val="18"/>
              </w:rPr>
            </w:pPr>
            <w:proofErr w:type="gramStart"/>
            <w:r>
              <w:rPr>
                <w:rFonts w:ascii="Arial" w:eastAsia="Arial" w:hAnsi="Arial" w:cs="Arial"/>
                <w:sz w:val="18"/>
                <w:szCs w:val="18"/>
              </w:rPr>
              <w:t>P.E</w:t>
            </w:r>
            <w:proofErr w:type="gramEnd"/>
          </w:p>
        </w:tc>
        <w:tc>
          <w:tcPr>
            <w:tcW w:w="3514" w:type="dxa"/>
            <w:shd w:val="clear" w:color="auto" w:fill="auto"/>
            <w:vAlign w:val="center"/>
          </w:tcPr>
          <w:p w14:paraId="19FC44CF" w14:textId="77777777" w:rsidR="00E421C8" w:rsidRDefault="00E421C8" w:rsidP="00871CF4">
            <w:pPr>
              <w:keepNext/>
              <w:keepLines/>
              <w:rPr>
                <w:rFonts w:ascii="Arial" w:eastAsia="Arial" w:hAnsi="Arial" w:cs="Arial"/>
                <w:sz w:val="18"/>
                <w:szCs w:val="18"/>
              </w:rPr>
            </w:pPr>
            <w:proofErr w:type="spellStart"/>
            <w:r>
              <w:rPr>
                <w:rFonts w:ascii="Arial" w:eastAsia="Arial" w:hAnsi="Arial" w:cs="Arial"/>
                <w:sz w:val="18"/>
                <w:szCs w:val="18"/>
              </w:rPr>
              <w:t>PoC</w:t>
            </w:r>
            <w:proofErr w:type="spellEnd"/>
            <w:r>
              <w:rPr>
                <w:rFonts w:ascii="Arial" w:eastAsia="Arial" w:hAnsi="Arial" w:cs="Arial"/>
                <w:sz w:val="18"/>
                <w:szCs w:val="18"/>
              </w:rPr>
              <w:t xml:space="preserve"> Project End</w:t>
            </w:r>
          </w:p>
        </w:tc>
        <w:tc>
          <w:tcPr>
            <w:tcW w:w="1039" w:type="dxa"/>
            <w:shd w:val="clear" w:color="auto" w:fill="auto"/>
            <w:vAlign w:val="center"/>
          </w:tcPr>
          <w:p w14:paraId="7DE870DE" w14:textId="77777777" w:rsidR="00E421C8" w:rsidRDefault="00E421C8" w:rsidP="00871CF4">
            <w:pPr>
              <w:keepNext/>
              <w:keepLines/>
              <w:rPr>
                <w:rFonts w:ascii="Arial" w:eastAsia="Arial" w:hAnsi="Arial" w:cs="Arial"/>
                <w:sz w:val="18"/>
                <w:szCs w:val="18"/>
              </w:rPr>
            </w:pPr>
            <w:r>
              <w:rPr>
                <w:rFonts w:ascii="Arial" w:eastAsia="Arial" w:hAnsi="Arial" w:cs="Arial"/>
                <w:sz w:val="18"/>
                <w:szCs w:val="18"/>
              </w:rPr>
              <w:t>December 2020</w:t>
            </w:r>
          </w:p>
        </w:tc>
        <w:tc>
          <w:tcPr>
            <w:tcW w:w="3402" w:type="dxa"/>
            <w:shd w:val="clear" w:color="auto" w:fill="auto"/>
            <w:vAlign w:val="center"/>
          </w:tcPr>
          <w:p w14:paraId="593EF347" w14:textId="77777777" w:rsidR="00E421C8" w:rsidRDefault="00E421C8" w:rsidP="00871CF4">
            <w:pPr>
              <w:keepNext/>
              <w:keepLines/>
              <w:rPr>
                <w:rFonts w:ascii="Arial" w:eastAsia="Arial" w:hAnsi="Arial" w:cs="Arial"/>
                <w:sz w:val="18"/>
                <w:szCs w:val="18"/>
              </w:rPr>
            </w:pPr>
          </w:p>
        </w:tc>
      </w:tr>
    </w:tbl>
    <w:p w14:paraId="47ECCE13" w14:textId="77777777" w:rsidR="00E421C8" w:rsidRDefault="00E421C8" w:rsidP="00E421C8">
      <w:pPr>
        <w:spacing w:after="180"/>
      </w:pPr>
    </w:p>
    <w:p w14:paraId="62AA9361" w14:textId="77777777" w:rsidR="00E421C8" w:rsidRDefault="00E421C8" w:rsidP="00E421C8">
      <w:pPr>
        <w:keepLines/>
        <w:spacing w:after="180"/>
        <w:ind w:left="1135" w:hanging="851"/>
      </w:pPr>
    </w:p>
    <w:p w14:paraId="44E4E055" w14:textId="77777777" w:rsidR="00E421C8" w:rsidRDefault="00E421C8" w:rsidP="00E421C8">
      <w:pPr>
        <w:keepNext/>
        <w:keepLines/>
        <w:spacing w:before="180" w:after="180"/>
        <w:ind w:left="1134" w:hanging="1134"/>
        <w:rPr>
          <w:rFonts w:ascii="Arial" w:eastAsia="Arial" w:hAnsi="Arial" w:cs="Arial"/>
          <w:sz w:val="32"/>
          <w:szCs w:val="32"/>
        </w:rPr>
      </w:pPr>
      <w:bookmarkStart w:id="20" w:name="_heading=h.2s8eyo1" w:colFirst="0" w:colLast="0"/>
      <w:bookmarkEnd w:id="20"/>
      <w:r>
        <w:rPr>
          <w:rFonts w:ascii="Arial" w:eastAsia="Arial" w:hAnsi="Arial" w:cs="Arial"/>
          <w:sz w:val="32"/>
          <w:szCs w:val="32"/>
        </w:rPr>
        <w:t>A.1.5</w:t>
      </w:r>
      <w:r>
        <w:rPr>
          <w:rFonts w:ascii="Arial" w:eastAsia="Arial" w:hAnsi="Arial" w:cs="Arial"/>
          <w:sz w:val="32"/>
          <w:szCs w:val="32"/>
        </w:rPr>
        <w:tab/>
        <w:t>Additional Details</w:t>
      </w:r>
    </w:p>
    <w:p w14:paraId="1B7EEC88" w14:textId="77777777" w:rsidR="00E421C8" w:rsidRDefault="00E421C8" w:rsidP="00E421C8">
      <w:pPr>
        <w:spacing w:after="180"/>
      </w:pPr>
      <w:r>
        <w:t>None</w:t>
      </w:r>
    </w:p>
    <w:p w14:paraId="6F44D41A" w14:textId="77777777" w:rsidR="00E421C8" w:rsidRDefault="00E421C8" w:rsidP="00E421C8">
      <w:pPr>
        <w:keepNext/>
        <w:keepLines/>
        <w:pBdr>
          <w:top w:val="single" w:sz="12" w:space="3" w:color="000000"/>
        </w:pBdr>
        <w:spacing w:before="240" w:after="180"/>
        <w:ind w:left="1134" w:hanging="1134"/>
        <w:rPr>
          <w:rFonts w:ascii="Arial" w:eastAsia="Arial" w:hAnsi="Arial" w:cs="Arial"/>
          <w:sz w:val="36"/>
          <w:szCs w:val="36"/>
        </w:rPr>
      </w:pPr>
      <w:bookmarkStart w:id="21" w:name="_heading=h.17dp8vu" w:colFirst="0" w:colLast="0"/>
      <w:bookmarkEnd w:id="21"/>
      <w:r>
        <w:rPr>
          <w:rFonts w:ascii="Arial" w:eastAsia="Arial" w:hAnsi="Arial" w:cs="Arial"/>
          <w:sz w:val="36"/>
          <w:szCs w:val="36"/>
        </w:rPr>
        <w:t>A.2</w:t>
      </w:r>
      <w:r>
        <w:rPr>
          <w:rFonts w:ascii="Arial" w:eastAsia="Arial" w:hAnsi="Arial" w:cs="Arial"/>
          <w:sz w:val="36"/>
          <w:szCs w:val="36"/>
        </w:rPr>
        <w:tab/>
      </w:r>
      <w:proofErr w:type="spellStart"/>
      <w:r>
        <w:rPr>
          <w:rFonts w:ascii="Arial" w:eastAsia="Arial" w:hAnsi="Arial" w:cs="Arial"/>
          <w:sz w:val="36"/>
          <w:szCs w:val="36"/>
        </w:rPr>
        <w:t>PoC</w:t>
      </w:r>
      <w:proofErr w:type="spellEnd"/>
      <w:r>
        <w:rPr>
          <w:rFonts w:ascii="Arial" w:eastAsia="Arial" w:hAnsi="Arial" w:cs="Arial"/>
          <w:sz w:val="36"/>
          <w:szCs w:val="36"/>
        </w:rPr>
        <w:t xml:space="preserve"> Technical Details</w:t>
      </w:r>
    </w:p>
    <w:p w14:paraId="3E89DA36" w14:textId="77777777" w:rsidR="00E421C8" w:rsidRDefault="00E421C8" w:rsidP="00E421C8">
      <w:pPr>
        <w:keepNext/>
        <w:keepLines/>
        <w:spacing w:before="180" w:after="180"/>
        <w:ind w:left="1134" w:hanging="1134"/>
      </w:pPr>
      <w:bookmarkStart w:id="22" w:name="_heading=h.3rdcrjn" w:colFirst="0" w:colLast="0"/>
      <w:bookmarkEnd w:id="22"/>
      <w:r>
        <w:rPr>
          <w:rFonts w:ascii="Arial" w:eastAsia="Arial" w:hAnsi="Arial" w:cs="Arial"/>
          <w:sz w:val="32"/>
          <w:szCs w:val="32"/>
        </w:rPr>
        <w:t>A.2.1</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Overview</w:t>
      </w:r>
    </w:p>
    <w:p w14:paraId="498531B1" w14:textId="77777777" w:rsidR="00E421C8" w:rsidRDefault="00E421C8" w:rsidP="00E421C8">
      <w:pPr>
        <w:spacing w:after="180"/>
        <w:jc w:val="both"/>
      </w:pPr>
      <w:r>
        <w:t xml:space="preserve">The </w:t>
      </w:r>
      <w:proofErr w:type="spellStart"/>
      <w:r>
        <w:t>PoC</w:t>
      </w:r>
      <w:proofErr w:type="spellEnd"/>
      <w:r>
        <w:t xml:space="preserve"> will design, develop and validate an ENI-assisted system for the intelligent management of network slices in support of vertical services operating over 5G network infrastructures. The software prototype to be developed and demonstrated in the </w:t>
      </w:r>
      <w:proofErr w:type="spellStart"/>
      <w:r>
        <w:t>PoC</w:t>
      </w:r>
      <w:proofErr w:type="spellEnd"/>
      <w:r>
        <w:t xml:space="preserve"> will include the following entities: </w:t>
      </w:r>
    </w:p>
    <w:p w14:paraId="15D0389B" w14:textId="77777777" w:rsidR="00E421C8" w:rsidRDefault="00E421C8" w:rsidP="00E421C8">
      <w:pPr>
        <w:numPr>
          <w:ilvl w:val="0"/>
          <w:numId w:val="24"/>
        </w:numPr>
        <w:pBdr>
          <w:top w:val="nil"/>
          <w:left w:val="nil"/>
          <w:bottom w:val="nil"/>
          <w:right w:val="nil"/>
          <w:between w:val="nil"/>
        </w:pBdr>
        <w:overflowPunct/>
        <w:autoSpaceDE/>
        <w:autoSpaceDN/>
        <w:adjustRightInd/>
        <w:jc w:val="both"/>
        <w:textAlignment w:val="auto"/>
        <w:rPr>
          <w:color w:val="000000"/>
        </w:rPr>
      </w:pPr>
      <w:r>
        <w:rPr>
          <w:color w:val="000000"/>
        </w:rPr>
        <w:t>a reference implementation of the ENI System, compliant with the architecture defined in ETSI GS ENI 005. This implementation will include at least the functional elements for (</w:t>
      </w:r>
      <w:proofErr w:type="spellStart"/>
      <w:r>
        <w:rPr>
          <w:color w:val="000000"/>
        </w:rPr>
        <w:t>i</w:t>
      </w:r>
      <w:proofErr w:type="spellEnd"/>
      <w:r>
        <w:rPr>
          <w:color w:val="000000"/>
        </w:rPr>
        <w:t xml:space="preserve">) ingestion and normalization of input data, (ii) knowledge management and processing, and (iii) policy management, which represent the three core functionalities of the ETSI ENI system to be validated in this </w:t>
      </w:r>
      <w:proofErr w:type="spellStart"/>
      <w:r>
        <w:rPr>
          <w:color w:val="000000"/>
        </w:rPr>
        <w:t>PoC</w:t>
      </w:r>
      <w:proofErr w:type="spellEnd"/>
      <w:r>
        <w:rPr>
          <w:color w:val="000000"/>
        </w:rPr>
        <w:t>.</w:t>
      </w:r>
    </w:p>
    <w:p w14:paraId="70185BF6" w14:textId="77777777" w:rsidR="00E421C8" w:rsidRDefault="00E421C8" w:rsidP="00E421C8">
      <w:pPr>
        <w:numPr>
          <w:ilvl w:val="0"/>
          <w:numId w:val="24"/>
        </w:numPr>
        <w:pBdr>
          <w:top w:val="nil"/>
          <w:left w:val="nil"/>
          <w:bottom w:val="nil"/>
          <w:right w:val="nil"/>
          <w:between w:val="nil"/>
        </w:pBdr>
        <w:overflowPunct/>
        <w:autoSpaceDE/>
        <w:autoSpaceDN/>
        <w:adjustRightInd/>
        <w:spacing w:after="180"/>
        <w:jc w:val="both"/>
        <w:textAlignment w:val="auto"/>
        <w:rPr>
          <w:color w:val="000000"/>
        </w:rPr>
      </w:pPr>
      <w:r>
        <w:rPr>
          <w:color w:val="000000"/>
        </w:rPr>
        <w:t xml:space="preserve">a multi-layer ENI-assisted system, implemented as an extended NFV MANO platform, for the management of vertical services and network slices in 5G network infrastructures. </w:t>
      </w:r>
    </w:p>
    <w:p w14:paraId="718CDB69" w14:textId="77777777" w:rsidR="00E421C8" w:rsidRDefault="00E421C8" w:rsidP="00E421C8">
      <w:pPr>
        <w:spacing w:after="180"/>
        <w:jc w:val="both"/>
      </w:pPr>
      <w:r>
        <w:t xml:space="preserve">The Assisted System will interact with the ENI system to introduce novel or improved functionalities at its different layers. In particular, the ENI system will enable the automated translation of vertical service requirements, based on intent declarations, into network slice descriptors. Moreover, the ENI decision processes, based on heterogeneous cross-domain and cross-layer information, are expected to improve the efficiency of the network slice management strategies. In this context, multiple ENI outcomes are expected to feed the Assisted System orchestration entities in the form of </w:t>
      </w:r>
      <w:r>
        <w:lastRenderedPageBreak/>
        <w:t>policies or suggested commands, enabling (</w:t>
      </w:r>
      <w:proofErr w:type="spellStart"/>
      <w:r>
        <w:t>i</w:t>
      </w:r>
      <w:proofErr w:type="spellEnd"/>
      <w:r>
        <w:t xml:space="preserve">) more efficient decisions about slice composition and sharing, as well as (ii) self-triggered lifecycle management actions for dynamic and context-aware slice and network service adjustment. </w:t>
      </w:r>
    </w:p>
    <w:p w14:paraId="43CA2C7A" w14:textId="77777777" w:rsidR="00E421C8" w:rsidRDefault="00E421C8" w:rsidP="00E421C8">
      <w:pPr>
        <w:spacing w:after="180"/>
        <w:jc w:val="both"/>
      </w:pPr>
      <w:r>
        <w:t xml:space="preserve">The </w:t>
      </w:r>
      <w:proofErr w:type="spellStart"/>
      <w:r>
        <w:t>PoC</w:t>
      </w:r>
      <w:proofErr w:type="spellEnd"/>
      <w:r>
        <w:t xml:space="preserve"> will demonstrate the advanced capabilities of the ENI-assisted system applied to multiple 5G Vertical Services, with different QoS requirements, traffic profiles and service priorities, operating concurrently over a shared and multi-domain 5G infrastructure, integrating radio, transport, edge and cloud resources. Target Vertical Services will include virtual reality or multimedia high quality </w:t>
      </w:r>
      <w:proofErr w:type="gramStart"/>
      <w:r>
        <w:t>production ,</w:t>
      </w:r>
      <w:proofErr w:type="gramEnd"/>
      <w:r>
        <w:t xml:space="preserve"> as representative of enhanced Mobile </w:t>
      </w:r>
      <w:proofErr w:type="spellStart"/>
      <w:r>
        <w:t>BroadBand</w:t>
      </w:r>
      <w:proofErr w:type="spellEnd"/>
      <w:r>
        <w:t xml:space="preserve"> (eMBB) and ultra-Reliable and Low Latency Communication (</w:t>
      </w:r>
      <w:proofErr w:type="spellStart"/>
      <w:r>
        <w:t>uRLLC</w:t>
      </w:r>
      <w:proofErr w:type="spellEnd"/>
      <w:r>
        <w:t>) service categories. In particular, the demonstrations will show:</w:t>
      </w:r>
    </w:p>
    <w:p w14:paraId="3E191C5D" w14:textId="77777777" w:rsidR="00E421C8" w:rsidRDefault="00E421C8" w:rsidP="00E421C8">
      <w:pPr>
        <w:numPr>
          <w:ilvl w:val="0"/>
          <w:numId w:val="25"/>
        </w:numPr>
        <w:pBdr>
          <w:top w:val="nil"/>
          <w:left w:val="nil"/>
          <w:bottom w:val="nil"/>
          <w:right w:val="nil"/>
          <w:between w:val="nil"/>
        </w:pBdr>
        <w:overflowPunct/>
        <w:autoSpaceDE/>
        <w:autoSpaceDN/>
        <w:adjustRightInd/>
        <w:jc w:val="both"/>
        <w:textAlignment w:val="auto"/>
        <w:rPr>
          <w:color w:val="000000"/>
        </w:rPr>
      </w:pPr>
      <w:r>
        <w:rPr>
          <w:color w:val="000000"/>
        </w:rPr>
        <w:t xml:space="preserve">How the ENI-driven service-to-slice translation mechanism will be able to extract the service requirements from the user intent, mapping them into network slice profiles for eMBB and </w:t>
      </w:r>
      <w:proofErr w:type="spellStart"/>
      <w:r>
        <w:rPr>
          <w:color w:val="000000"/>
        </w:rPr>
        <w:t>uRLLC</w:t>
      </w:r>
      <w:proofErr w:type="spellEnd"/>
      <w:r>
        <w:rPr>
          <w:color w:val="000000"/>
        </w:rPr>
        <w:t xml:space="preserve"> network slices. Exploiting historical information about service performance versus slice characteristics, the system will improve the translation decisions to provide better matches between the network slice resources (e.g. capabilities of network links, capacity of VMs, etc.) and the service requirements. </w:t>
      </w:r>
    </w:p>
    <w:p w14:paraId="6461DFAB" w14:textId="77777777" w:rsidR="00E421C8" w:rsidRDefault="00E421C8" w:rsidP="00E421C8">
      <w:pPr>
        <w:numPr>
          <w:ilvl w:val="0"/>
          <w:numId w:val="25"/>
        </w:numPr>
        <w:pBdr>
          <w:top w:val="nil"/>
          <w:left w:val="nil"/>
          <w:bottom w:val="nil"/>
          <w:right w:val="nil"/>
          <w:between w:val="nil"/>
        </w:pBdr>
        <w:overflowPunct/>
        <w:autoSpaceDE/>
        <w:autoSpaceDN/>
        <w:adjustRightInd/>
        <w:jc w:val="both"/>
        <w:textAlignment w:val="auto"/>
        <w:rPr>
          <w:color w:val="000000"/>
        </w:rPr>
      </w:pPr>
      <w:r>
        <w:rPr>
          <w:color w:val="000000"/>
        </w:rPr>
        <w:t>How the network slice provisioning strategies, assisted by the ENI system, will improve the utilization of the 5G infrastructure through the composition, sharing and re-usage of network slice subnets into coexisting end-to-end network slices.</w:t>
      </w:r>
    </w:p>
    <w:p w14:paraId="19CE92B1" w14:textId="77777777" w:rsidR="00E421C8" w:rsidRDefault="00E421C8" w:rsidP="00E421C8">
      <w:pPr>
        <w:numPr>
          <w:ilvl w:val="0"/>
          <w:numId w:val="25"/>
        </w:numPr>
        <w:pBdr>
          <w:top w:val="nil"/>
          <w:left w:val="nil"/>
          <w:bottom w:val="nil"/>
          <w:right w:val="nil"/>
          <w:between w:val="nil"/>
        </w:pBdr>
        <w:overflowPunct/>
        <w:autoSpaceDE/>
        <w:autoSpaceDN/>
        <w:adjustRightInd/>
        <w:spacing w:after="180"/>
        <w:jc w:val="both"/>
        <w:textAlignment w:val="auto"/>
        <w:rPr>
          <w:color w:val="000000"/>
        </w:rPr>
      </w:pPr>
      <w:r>
        <w:rPr>
          <w:color w:val="000000"/>
        </w:rPr>
        <w:t>How the ENI system will provide mechanisms for the self-optimization of network slices and NFV network services, suggesting self-triggered actions to continuously adjust the slices configuration not only according to the real-time resource utilization and service demands, but also taking into account predictions for future service requests.</w:t>
      </w:r>
    </w:p>
    <w:p w14:paraId="24DE5589" w14:textId="77777777" w:rsidR="00E421C8" w:rsidRDefault="00E421C8" w:rsidP="00E421C8">
      <w:pPr>
        <w:spacing w:after="180"/>
      </w:pPr>
    </w:p>
    <w:p w14:paraId="00843C52" w14:textId="77777777" w:rsidR="00E421C8" w:rsidRDefault="00E421C8" w:rsidP="00E421C8">
      <w:pPr>
        <w:keepNext/>
        <w:keepLines/>
        <w:spacing w:before="180" w:after="180"/>
        <w:ind w:left="1134" w:hanging="1134"/>
      </w:pPr>
      <w:bookmarkStart w:id="23" w:name="_heading=h.26in1rg" w:colFirst="0" w:colLast="0"/>
      <w:bookmarkEnd w:id="23"/>
      <w:r>
        <w:rPr>
          <w:rFonts w:ascii="Arial" w:eastAsia="Arial" w:hAnsi="Arial" w:cs="Arial"/>
          <w:sz w:val="32"/>
          <w:szCs w:val="32"/>
        </w:rPr>
        <w:t>A.2.2</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Architecture</w:t>
      </w:r>
    </w:p>
    <w:p w14:paraId="6C0AB734" w14:textId="77777777" w:rsidR="00E421C8" w:rsidRDefault="00E421C8" w:rsidP="00E421C8">
      <w:pPr>
        <w:spacing w:after="180"/>
        <w:jc w:val="both"/>
      </w:pPr>
      <w:r>
        <w:t xml:space="preserve">The Assisted System to be implemented in the </w:t>
      </w:r>
      <w:proofErr w:type="spellStart"/>
      <w:r>
        <w:t>PoC</w:t>
      </w:r>
      <w:proofErr w:type="spellEnd"/>
      <w:r>
        <w:t xml:space="preserve"> includes three main functional entities, cooperating together at different layers for the orchestration of 5G network slices customized according to the vertical service requirements. As shown in Figure 1, the Assisted System components that will directly benefit from the ENI services will operate at the Service Layer and at the SDO Layer respectively. At the Service Layer, the Vertical Service Manager (VSM) will manage the lifecycle of vertical services, delegating the operation of service-driven network slices to the underlying Network Slice Manager (NSM), which operates at the SDO Layer. The NSM is responsible for the lifecycle management of the end-to-end network slices hosting the services. In turn, these network slices are built using NFV network services, which are handled by the NFV Orchestrator (NFVO), also operating at the SDO Layer. </w:t>
      </w:r>
    </w:p>
    <w:p w14:paraId="7223468A" w14:textId="77777777" w:rsidR="00E421C8" w:rsidRDefault="00E421C8" w:rsidP="00E421C8">
      <w:pPr>
        <w:keepNext/>
        <w:spacing w:after="180"/>
        <w:jc w:val="center"/>
      </w:pPr>
      <w:r>
        <w:rPr>
          <w:noProof/>
        </w:rPr>
        <w:drawing>
          <wp:inline distT="0" distB="0" distL="0" distR="0" wp14:anchorId="6CA8CCC7" wp14:editId="22C4DA7E">
            <wp:extent cx="5920270" cy="3177655"/>
            <wp:effectExtent l="0" t="0" r="0" b="0"/>
            <wp:docPr id="3" name="image2.png" descr="A close up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20270" cy="3177655"/>
                    </a:xfrm>
                    <a:prstGeom prst="rect">
                      <a:avLst/>
                    </a:prstGeom>
                    <a:ln/>
                  </pic:spPr>
                </pic:pic>
              </a:graphicData>
            </a:graphic>
          </wp:inline>
        </w:drawing>
      </w:r>
    </w:p>
    <w:p w14:paraId="4E56233A" w14:textId="77777777" w:rsidR="00E421C8" w:rsidRDefault="00E421C8" w:rsidP="00E421C8">
      <w:pPr>
        <w:pBdr>
          <w:top w:val="nil"/>
          <w:left w:val="nil"/>
          <w:bottom w:val="nil"/>
          <w:right w:val="nil"/>
          <w:between w:val="nil"/>
        </w:pBdr>
        <w:spacing w:after="200"/>
        <w:jc w:val="center"/>
        <w:rPr>
          <w:i/>
          <w:color w:val="44546A"/>
          <w:sz w:val="18"/>
          <w:szCs w:val="18"/>
        </w:rPr>
      </w:pPr>
      <w:bookmarkStart w:id="24" w:name="_heading=h.lnxbz9" w:colFirst="0" w:colLast="0"/>
      <w:bookmarkEnd w:id="24"/>
      <w:r>
        <w:rPr>
          <w:rFonts w:ascii="Calibri" w:eastAsia="Calibri" w:hAnsi="Calibri" w:cs="Calibri"/>
          <w:i/>
          <w:color w:val="44546A"/>
          <w:sz w:val="18"/>
          <w:szCs w:val="18"/>
        </w:rPr>
        <w:t xml:space="preserve">Figure 1 – Positioning of the </w:t>
      </w:r>
      <w:proofErr w:type="spellStart"/>
      <w:r>
        <w:rPr>
          <w:rFonts w:ascii="Calibri" w:eastAsia="Calibri" w:hAnsi="Calibri" w:cs="Calibri"/>
          <w:i/>
          <w:color w:val="44546A"/>
          <w:sz w:val="18"/>
          <w:szCs w:val="18"/>
        </w:rPr>
        <w:t>PoC</w:t>
      </w:r>
      <w:proofErr w:type="spellEnd"/>
      <w:r>
        <w:rPr>
          <w:rFonts w:ascii="Calibri" w:eastAsia="Calibri" w:hAnsi="Calibri" w:cs="Calibri"/>
          <w:i/>
          <w:color w:val="44546A"/>
          <w:sz w:val="18"/>
          <w:szCs w:val="18"/>
        </w:rPr>
        <w:t xml:space="preserve"> systems in the ENI framework</w:t>
      </w:r>
    </w:p>
    <w:p w14:paraId="59925517" w14:textId="77777777" w:rsidR="00E421C8" w:rsidRDefault="00E421C8" w:rsidP="00E421C8">
      <w:r>
        <w:t xml:space="preserve">The high-level architecture of the Assisted System proposed in the </w:t>
      </w:r>
      <w:proofErr w:type="spellStart"/>
      <w:r>
        <w:t>PoC</w:t>
      </w:r>
      <w:proofErr w:type="spellEnd"/>
      <w:r>
        <w:t xml:space="preserve"> is shown in Figure 2. The picture highlights the bi-directional interactions between Assisted System and ENI System, which implement the closed-loop monitoring/re-</w:t>
      </w:r>
      <w:r>
        <w:lastRenderedPageBreak/>
        <w:t>configuration process for the continuous re-optimization of the network slices. The adoption of the API broker is foreseen to mediate and facilitate the communication between the Assisted and ENI systems.</w:t>
      </w:r>
    </w:p>
    <w:p w14:paraId="5DD73835" w14:textId="77777777" w:rsidR="00E421C8" w:rsidRDefault="00E421C8" w:rsidP="00E421C8">
      <w:pPr>
        <w:keepNext/>
        <w:spacing w:after="180"/>
      </w:pPr>
      <w:r>
        <w:rPr>
          <w:noProof/>
        </w:rPr>
        <w:drawing>
          <wp:inline distT="0" distB="0" distL="0" distR="0" wp14:anchorId="74FED256" wp14:editId="6ED820C7">
            <wp:extent cx="6070868" cy="3478380"/>
            <wp:effectExtent l="0" t="0" r="0" b="0"/>
            <wp:docPr id="4" name="image1.png" descr="A screenshot of a video g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70868" cy="3478380"/>
                    </a:xfrm>
                    <a:prstGeom prst="rect">
                      <a:avLst/>
                    </a:prstGeom>
                    <a:ln/>
                  </pic:spPr>
                </pic:pic>
              </a:graphicData>
            </a:graphic>
          </wp:inline>
        </w:drawing>
      </w:r>
    </w:p>
    <w:p w14:paraId="249435D4" w14:textId="77777777" w:rsidR="00E421C8" w:rsidRDefault="00E421C8" w:rsidP="00E421C8">
      <w:pPr>
        <w:pBdr>
          <w:top w:val="nil"/>
          <w:left w:val="nil"/>
          <w:bottom w:val="nil"/>
          <w:right w:val="nil"/>
          <w:between w:val="nil"/>
        </w:pBdr>
        <w:spacing w:after="200"/>
        <w:jc w:val="center"/>
        <w:rPr>
          <w:i/>
          <w:color w:val="44546A"/>
        </w:rPr>
      </w:pPr>
      <w:bookmarkStart w:id="25" w:name="_heading=h.35nkun2" w:colFirst="0" w:colLast="0"/>
      <w:bookmarkEnd w:id="25"/>
      <w:r>
        <w:rPr>
          <w:rFonts w:ascii="Calibri" w:eastAsia="Calibri" w:hAnsi="Calibri" w:cs="Calibri"/>
          <w:i/>
          <w:color w:val="44546A"/>
          <w:sz w:val="18"/>
          <w:szCs w:val="18"/>
        </w:rPr>
        <w:t xml:space="preserve">Figure 2 – High-level </w:t>
      </w:r>
      <w:proofErr w:type="spellStart"/>
      <w:r>
        <w:rPr>
          <w:rFonts w:ascii="Calibri" w:eastAsia="Calibri" w:hAnsi="Calibri" w:cs="Calibri"/>
          <w:i/>
          <w:color w:val="44546A"/>
          <w:sz w:val="18"/>
          <w:szCs w:val="18"/>
        </w:rPr>
        <w:t>PoC</w:t>
      </w:r>
      <w:proofErr w:type="spellEnd"/>
      <w:r>
        <w:rPr>
          <w:rFonts w:ascii="Calibri" w:eastAsia="Calibri" w:hAnsi="Calibri" w:cs="Calibri"/>
          <w:i/>
          <w:color w:val="44546A"/>
          <w:sz w:val="18"/>
          <w:szCs w:val="18"/>
        </w:rPr>
        <w:t xml:space="preserve"> architecture and interactions between Assisted System and ENI System</w:t>
      </w:r>
    </w:p>
    <w:p w14:paraId="64E1C10F" w14:textId="77777777" w:rsidR="00E421C8" w:rsidRDefault="00E421C8" w:rsidP="00E421C8">
      <w:pPr>
        <w:spacing w:after="180"/>
        <w:jc w:val="both"/>
      </w:pPr>
      <w:r>
        <w:t xml:space="preserve">The Assisted System includes the following elements: </w:t>
      </w:r>
    </w:p>
    <w:p w14:paraId="43B83B62" w14:textId="77777777" w:rsidR="00E421C8" w:rsidRDefault="00E421C8" w:rsidP="00E421C8">
      <w:pPr>
        <w:numPr>
          <w:ilvl w:val="0"/>
          <w:numId w:val="26"/>
        </w:numPr>
        <w:pBdr>
          <w:top w:val="nil"/>
          <w:left w:val="nil"/>
          <w:bottom w:val="nil"/>
          <w:right w:val="nil"/>
          <w:between w:val="nil"/>
        </w:pBdr>
        <w:overflowPunct/>
        <w:autoSpaceDE/>
        <w:autoSpaceDN/>
        <w:adjustRightInd/>
        <w:jc w:val="both"/>
        <w:textAlignment w:val="auto"/>
        <w:rPr>
          <w:color w:val="000000"/>
        </w:rPr>
      </w:pPr>
      <w:r>
        <w:rPr>
          <w:color w:val="000000"/>
        </w:rPr>
        <w:t xml:space="preserve">A Vertical Service Manager (VSM) handling the Vertical’s requests instantiation, operation and termination of vertical services. Vertical service requests are expressed through intent declarations and they are mapped into network slice descriptors through the “Service to Slice translator” internal component. The current implementation of the VSM translator is based on the manual configuration of static translation rules acting as policies. In the </w:t>
      </w:r>
      <w:proofErr w:type="spellStart"/>
      <w:r>
        <w:rPr>
          <w:color w:val="000000"/>
        </w:rPr>
        <w:t>PoC</w:t>
      </w:r>
      <w:proofErr w:type="spellEnd"/>
      <w:r>
        <w:rPr>
          <w:color w:val="000000"/>
        </w:rPr>
        <w:t xml:space="preserve">, the interaction with the ENI system will allow to dynamically update such policies regulating the translation process to better fit the service requirements. </w:t>
      </w:r>
    </w:p>
    <w:p w14:paraId="0DCAFDC4" w14:textId="77777777" w:rsidR="00E421C8" w:rsidRDefault="00E421C8" w:rsidP="00E421C8">
      <w:pPr>
        <w:numPr>
          <w:ilvl w:val="0"/>
          <w:numId w:val="26"/>
        </w:numPr>
        <w:pBdr>
          <w:top w:val="nil"/>
          <w:left w:val="nil"/>
          <w:bottom w:val="nil"/>
          <w:right w:val="nil"/>
          <w:between w:val="nil"/>
        </w:pBdr>
        <w:overflowPunct/>
        <w:autoSpaceDE/>
        <w:autoSpaceDN/>
        <w:adjustRightInd/>
        <w:jc w:val="both"/>
        <w:textAlignment w:val="auto"/>
        <w:rPr>
          <w:color w:val="000000"/>
        </w:rPr>
      </w:pPr>
      <w:r>
        <w:rPr>
          <w:color w:val="000000"/>
        </w:rPr>
        <w:t xml:space="preserve">A Network Slice Manager (NSM) responsible for the provisioning and management of the end-to-end network slices. The NSM includes two internal modules, the Network Slice </w:t>
      </w:r>
      <w:proofErr w:type="spellStart"/>
      <w:r>
        <w:rPr>
          <w:color w:val="000000"/>
        </w:rPr>
        <w:t>LifeCycle</w:t>
      </w:r>
      <w:proofErr w:type="spellEnd"/>
      <w:r>
        <w:rPr>
          <w:color w:val="000000"/>
        </w:rPr>
        <w:t xml:space="preserve"> Manager (NS LCM) and the Arbitrator. The NS LCM coordinates the lifecycle actions to operate the network slices, e.g. their up/down-scaling, migration, re-configuration or termination. The Arbitrator provides the logic to build the end-to-end network slices through the composition of atomic network slice subnets, which can be shared and re-sized according to the slice requirements and service priorities. The Arbitrator also manages the concurrency of multiple network slice instances competing for the shared infrastructure resources or for the resource quotas assigned to the given tenants. In the </w:t>
      </w:r>
      <w:proofErr w:type="spellStart"/>
      <w:r>
        <w:rPr>
          <w:color w:val="000000"/>
        </w:rPr>
        <w:t>PoC</w:t>
      </w:r>
      <w:proofErr w:type="spellEnd"/>
      <w:r>
        <w:rPr>
          <w:color w:val="000000"/>
        </w:rPr>
        <w:t>, the ENI system will provide input to the NS LCM suggesting commands for the automated re-optimization of the whole set of network slices, based on short- and long-term predictions on service demands and infrastructure utilization. Moreover, the ENI system will update the policies regulating the Arbitrator algorithms, improving the strategies for slice subnets sharing and end-to-end slice composition.</w:t>
      </w:r>
    </w:p>
    <w:p w14:paraId="3F75EF8A" w14:textId="77777777" w:rsidR="00E421C8" w:rsidRDefault="00E421C8" w:rsidP="00E421C8">
      <w:pPr>
        <w:numPr>
          <w:ilvl w:val="0"/>
          <w:numId w:val="26"/>
        </w:numPr>
        <w:pBdr>
          <w:top w:val="nil"/>
          <w:left w:val="nil"/>
          <w:bottom w:val="nil"/>
          <w:right w:val="nil"/>
          <w:between w:val="nil"/>
        </w:pBdr>
        <w:overflowPunct/>
        <w:autoSpaceDE/>
        <w:autoSpaceDN/>
        <w:adjustRightInd/>
        <w:jc w:val="both"/>
        <w:textAlignment w:val="auto"/>
        <w:rPr>
          <w:color w:val="000000"/>
        </w:rPr>
      </w:pPr>
      <w:r>
        <w:rPr>
          <w:color w:val="000000"/>
        </w:rPr>
        <w:t xml:space="preserve">An NFV Orchestrator (NFVO) managing the NFV Network Services composing the Network Slices. The ENI system will provide feedback to the Resource Orchestrator (RO) algorithms of the NFVO, in charge of VNF placement decisions, triggering automated migration procedures to improve the infrastructure utilization. </w:t>
      </w:r>
    </w:p>
    <w:p w14:paraId="2A7368D6" w14:textId="77777777" w:rsidR="00E421C8" w:rsidRDefault="00E421C8" w:rsidP="00E421C8">
      <w:pPr>
        <w:numPr>
          <w:ilvl w:val="0"/>
          <w:numId w:val="26"/>
        </w:numPr>
        <w:pBdr>
          <w:top w:val="nil"/>
          <w:left w:val="nil"/>
          <w:bottom w:val="nil"/>
          <w:right w:val="nil"/>
          <w:between w:val="nil"/>
        </w:pBdr>
        <w:overflowPunct/>
        <w:autoSpaceDE/>
        <w:autoSpaceDN/>
        <w:adjustRightInd/>
        <w:jc w:val="both"/>
        <w:textAlignment w:val="auto"/>
        <w:rPr>
          <w:color w:val="000000"/>
        </w:rPr>
      </w:pPr>
      <w:r>
        <w:rPr>
          <w:color w:val="000000"/>
        </w:rPr>
        <w:t xml:space="preserve">A Virtual Infrastructure Manager (VIM) for the management of the 5G infrastructure. In the </w:t>
      </w:r>
      <w:proofErr w:type="spellStart"/>
      <w:r>
        <w:rPr>
          <w:color w:val="000000"/>
        </w:rPr>
        <w:t>PoC</w:t>
      </w:r>
      <w:proofErr w:type="spellEnd"/>
      <w:r>
        <w:rPr>
          <w:color w:val="000000"/>
        </w:rPr>
        <w:t xml:space="preserve">, the traditional VIM will include mechanisms for the control of edge and core </w:t>
      </w:r>
      <w:proofErr w:type="gramStart"/>
      <w:r>
        <w:rPr>
          <w:color w:val="000000"/>
        </w:rPr>
        <w:t>resources</w:t>
      </w:r>
      <w:proofErr w:type="gramEnd"/>
      <w:r>
        <w:rPr>
          <w:color w:val="000000"/>
        </w:rPr>
        <w:t xml:space="preserve"> and it will be integrated with SDN controllers and radio orchestrators for the management of the transport and radio network. The VIM will not interact directly with the ENI system, but it will actuate the “commands” received by the NFVO for the allocation of VNFs, the setup of transport network paths and the configuration of the radio channel. Moreover, it will act as a source of monitoring data related to physical and virtual resources. </w:t>
      </w:r>
    </w:p>
    <w:p w14:paraId="28899C35" w14:textId="77777777" w:rsidR="00E421C8" w:rsidRDefault="00E421C8" w:rsidP="00E421C8">
      <w:pPr>
        <w:numPr>
          <w:ilvl w:val="0"/>
          <w:numId w:val="26"/>
        </w:numPr>
        <w:pBdr>
          <w:top w:val="nil"/>
          <w:left w:val="nil"/>
          <w:bottom w:val="nil"/>
          <w:right w:val="nil"/>
          <w:between w:val="nil"/>
        </w:pBdr>
        <w:overflowPunct/>
        <w:autoSpaceDE/>
        <w:autoSpaceDN/>
        <w:adjustRightInd/>
        <w:spacing w:after="180"/>
        <w:jc w:val="both"/>
        <w:textAlignment w:val="auto"/>
        <w:rPr>
          <w:color w:val="000000"/>
        </w:rPr>
      </w:pPr>
      <w:r>
        <w:rPr>
          <w:color w:val="000000"/>
        </w:rPr>
        <w:t>A cross-layer Monitoring Platform, that will collect monitoring data from VSM, NSM, NFVO and VIM. This monitoring data will be provided as input to the Data Ingestion component of the ENI system and will include information related to service demands, application/service performance, virtual resource utilization and physical infrastructure load. The monitoring data will constitute the basis to build the cross-domain/cross-layer knowledge at the ENI system and feed its decision-making procedures.</w:t>
      </w:r>
    </w:p>
    <w:p w14:paraId="423A5527" w14:textId="77777777" w:rsidR="00E421C8" w:rsidRDefault="00E421C8" w:rsidP="00E421C8">
      <w:pPr>
        <w:numPr>
          <w:ilvl w:val="0"/>
          <w:numId w:val="26"/>
        </w:numPr>
        <w:overflowPunct/>
        <w:autoSpaceDE/>
        <w:autoSpaceDN/>
        <w:adjustRightInd/>
        <w:spacing w:after="180" w:line="276" w:lineRule="auto"/>
        <w:jc w:val="both"/>
        <w:textAlignment w:val="auto"/>
      </w:pPr>
      <w:r>
        <w:lastRenderedPageBreak/>
        <w:t>A performance diagnostics module, that will retrieve network performance measurement data (e.g. measurement data for selected KPIs) from the Monitoring Platform (via the API broker) and will provide recommendations to the network orchestrator (again via the API broker).</w:t>
      </w:r>
      <w:r>
        <w:rPr>
          <w:color w:val="000000"/>
        </w:rPr>
        <w:t xml:space="preserve"> </w:t>
      </w:r>
    </w:p>
    <w:p w14:paraId="52E17FF9" w14:textId="77777777" w:rsidR="00E421C8" w:rsidRDefault="00E421C8" w:rsidP="00E421C8">
      <w:pPr>
        <w:keepNext/>
        <w:keepLines/>
        <w:spacing w:before="180" w:after="180"/>
        <w:ind w:left="1134" w:hanging="1134"/>
        <w:rPr>
          <w:rFonts w:ascii="Arial" w:eastAsia="Arial" w:hAnsi="Arial" w:cs="Arial"/>
          <w:sz w:val="32"/>
          <w:szCs w:val="32"/>
        </w:rPr>
      </w:pPr>
      <w:bookmarkStart w:id="26" w:name="_heading=h.1ksv4uv" w:colFirst="0" w:colLast="0"/>
      <w:bookmarkEnd w:id="26"/>
      <w:r>
        <w:rPr>
          <w:rFonts w:ascii="Arial" w:eastAsia="Arial" w:hAnsi="Arial" w:cs="Arial"/>
          <w:sz w:val="32"/>
          <w:szCs w:val="32"/>
        </w:rPr>
        <w:t xml:space="preserve">A.2.3 </w:t>
      </w:r>
      <w:r>
        <w:rPr>
          <w:rFonts w:ascii="Arial" w:eastAsia="Arial" w:hAnsi="Arial" w:cs="Arial"/>
          <w:sz w:val="32"/>
          <w:szCs w:val="32"/>
        </w:rPr>
        <w:tab/>
      </w:r>
      <w:proofErr w:type="spellStart"/>
      <w:r>
        <w:rPr>
          <w:rFonts w:ascii="Arial" w:eastAsia="Arial" w:hAnsi="Arial" w:cs="Arial"/>
          <w:sz w:val="32"/>
          <w:szCs w:val="32"/>
        </w:rPr>
        <w:t>PoC</w:t>
      </w:r>
      <w:proofErr w:type="spellEnd"/>
      <w:r>
        <w:rPr>
          <w:rFonts w:ascii="Arial" w:eastAsia="Arial" w:hAnsi="Arial" w:cs="Arial"/>
          <w:sz w:val="32"/>
          <w:szCs w:val="32"/>
        </w:rPr>
        <w:t xml:space="preserve"> Success Criteria</w:t>
      </w:r>
    </w:p>
    <w:p w14:paraId="2FF76640" w14:textId="77777777" w:rsidR="00E421C8" w:rsidRDefault="00E421C8" w:rsidP="00E421C8">
      <w:pPr>
        <w:keepLines/>
        <w:spacing w:after="180"/>
        <w:jc w:val="both"/>
      </w:pPr>
      <w:r>
        <w:t xml:space="preserve">The </w:t>
      </w:r>
      <w:proofErr w:type="spellStart"/>
      <w:r>
        <w:t>PoC</w:t>
      </w:r>
      <w:proofErr w:type="spellEnd"/>
      <w:r>
        <w:t xml:space="preserve"> validation will assess the correct workflows of the system from a functional point of view, verifying the interactions between the different components of the system and their internal functionalities. Moreover, the validation procedures will compare the performance of the Assisted System when working in stand-alone mode and in ENI-assisted mode, thus proving the enhancement of the overall performance in the latter mode. The validation will be performed running the system with two different categories of services, with eMBB and </w:t>
      </w:r>
      <w:proofErr w:type="spellStart"/>
      <w:r>
        <w:t>uRLLC</w:t>
      </w:r>
      <w:proofErr w:type="spellEnd"/>
      <w:r>
        <w:t xml:space="preserve"> network slices.</w:t>
      </w:r>
    </w:p>
    <w:p w14:paraId="411A6337" w14:textId="77777777" w:rsidR="00E421C8" w:rsidRDefault="00E421C8" w:rsidP="00E421C8">
      <w:pPr>
        <w:keepLines/>
        <w:spacing w:after="180"/>
        <w:jc w:val="both"/>
      </w:pPr>
      <w:r>
        <w:t xml:space="preserve">The specific Key Performance Indicators that will be considered for each of the goals targeted in the </w:t>
      </w:r>
      <w:proofErr w:type="spellStart"/>
      <w:r>
        <w:t>PoC</w:t>
      </w:r>
      <w:proofErr w:type="spellEnd"/>
      <w:r>
        <w:t xml:space="preserve"> are detailed in Table A.5, specifying the operational characteristics of the relevant components in the stand-alone and ENI-assisted modes respectively.</w:t>
      </w:r>
    </w:p>
    <w:p w14:paraId="2C5D1723" w14:textId="77777777" w:rsidR="00E421C8" w:rsidRDefault="00E421C8" w:rsidP="00E421C8">
      <w:pPr>
        <w:keepNext/>
        <w:keepLines/>
        <w:spacing w:before="60" w:after="180"/>
        <w:jc w:val="center"/>
        <w:rPr>
          <w:rFonts w:ascii="Arial" w:eastAsia="Arial" w:hAnsi="Arial" w:cs="Arial"/>
          <w:b/>
        </w:rPr>
      </w:pPr>
      <w:bookmarkStart w:id="27" w:name="_heading=h.44sinio" w:colFirst="0" w:colLast="0"/>
      <w:bookmarkEnd w:id="27"/>
      <w:r>
        <w:rPr>
          <w:rFonts w:ascii="Arial" w:eastAsia="Arial" w:hAnsi="Arial" w:cs="Arial"/>
          <w:b/>
        </w:rPr>
        <w:t xml:space="preserve">Table A.5: KPIs for </w:t>
      </w:r>
      <w:proofErr w:type="spellStart"/>
      <w:r>
        <w:rPr>
          <w:rFonts w:ascii="Arial" w:eastAsia="Arial" w:hAnsi="Arial" w:cs="Arial"/>
          <w:b/>
        </w:rPr>
        <w:t>PoC</w:t>
      </w:r>
      <w:proofErr w:type="spellEnd"/>
      <w:r>
        <w:rPr>
          <w:rFonts w:ascii="Arial" w:eastAsia="Arial" w:hAnsi="Arial" w:cs="Arial"/>
          <w:b/>
        </w:rPr>
        <w:t xml:space="preserve"> validation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E421C8" w14:paraId="0F77E809" w14:textId="77777777" w:rsidTr="00871CF4">
        <w:tc>
          <w:tcPr>
            <w:tcW w:w="2407" w:type="dxa"/>
          </w:tcPr>
          <w:p w14:paraId="0A4D719C" w14:textId="77777777" w:rsidR="00E421C8" w:rsidRDefault="00E421C8" w:rsidP="00871CF4">
            <w:pPr>
              <w:keepLines/>
              <w:spacing w:after="180"/>
              <w:rPr>
                <w:b/>
              </w:rPr>
            </w:pPr>
            <w:r>
              <w:rPr>
                <w:b/>
              </w:rPr>
              <w:t>Goal to be verified</w:t>
            </w:r>
          </w:p>
        </w:tc>
        <w:tc>
          <w:tcPr>
            <w:tcW w:w="2407" w:type="dxa"/>
          </w:tcPr>
          <w:p w14:paraId="580C239E" w14:textId="77777777" w:rsidR="00E421C8" w:rsidRDefault="00E421C8" w:rsidP="00871CF4">
            <w:pPr>
              <w:keepLines/>
              <w:spacing w:after="180"/>
              <w:rPr>
                <w:b/>
              </w:rPr>
            </w:pPr>
            <w:r>
              <w:rPr>
                <w:b/>
              </w:rPr>
              <w:t>KPI</w:t>
            </w:r>
          </w:p>
        </w:tc>
        <w:tc>
          <w:tcPr>
            <w:tcW w:w="2407" w:type="dxa"/>
          </w:tcPr>
          <w:p w14:paraId="64BF5C35" w14:textId="77777777" w:rsidR="00E421C8" w:rsidRDefault="00E421C8" w:rsidP="00871CF4">
            <w:pPr>
              <w:keepLines/>
              <w:spacing w:after="180"/>
              <w:rPr>
                <w:b/>
              </w:rPr>
            </w:pPr>
            <w:r>
              <w:rPr>
                <w:b/>
              </w:rPr>
              <w:t>Stand-alone mode</w:t>
            </w:r>
          </w:p>
        </w:tc>
        <w:tc>
          <w:tcPr>
            <w:tcW w:w="2407" w:type="dxa"/>
          </w:tcPr>
          <w:p w14:paraId="1C41481B" w14:textId="77777777" w:rsidR="00E421C8" w:rsidRDefault="00E421C8" w:rsidP="00871CF4">
            <w:pPr>
              <w:keepLines/>
              <w:spacing w:after="180"/>
              <w:rPr>
                <w:b/>
              </w:rPr>
            </w:pPr>
            <w:r>
              <w:rPr>
                <w:b/>
              </w:rPr>
              <w:t>ENI-assisted mode</w:t>
            </w:r>
          </w:p>
        </w:tc>
      </w:tr>
      <w:tr w:rsidR="00E421C8" w14:paraId="4DD34CBA" w14:textId="77777777" w:rsidTr="00871CF4">
        <w:tc>
          <w:tcPr>
            <w:tcW w:w="2407" w:type="dxa"/>
          </w:tcPr>
          <w:p w14:paraId="060D6BE7" w14:textId="77777777" w:rsidR="00E421C8" w:rsidRDefault="00E421C8" w:rsidP="00871CF4">
            <w:pPr>
              <w:keepLines/>
              <w:spacing w:after="180"/>
            </w:pPr>
            <w:r>
              <w:t>Translation between intent-based Vertical Service definition and resource-based descriptor of the end-to-end 5G network slice.</w:t>
            </w:r>
          </w:p>
        </w:tc>
        <w:tc>
          <w:tcPr>
            <w:tcW w:w="2407" w:type="dxa"/>
          </w:tcPr>
          <w:p w14:paraId="4BF12D19" w14:textId="77777777" w:rsidR="00E421C8" w:rsidRDefault="00E421C8" w:rsidP="00871CF4">
            <w:pPr>
              <w:keepLines/>
              <w:spacing w:after="180"/>
            </w:pPr>
            <w:r>
              <w:t xml:space="preserve">Service performance (see note 1) </w:t>
            </w:r>
          </w:p>
        </w:tc>
        <w:tc>
          <w:tcPr>
            <w:tcW w:w="2407" w:type="dxa"/>
          </w:tcPr>
          <w:p w14:paraId="7E5BEA0D" w14:textId="77777777" w:rsidR="00E421C8" w:rsidRDefault="00E421C8" w:rsidP="00871CF4">
            <w:pPr>
              <w:keepLines/>
              <w:spacing w:after="180"/>
            </w:pPr>
            <w:r>
              <w:t>Translation based on static rules preconfigured by the system administrator.</w:t>
            </w:r>
          </w:p>
        </w:tc>
        <w:tc>
          <w:tcPr>
            <w:tcW w:w="2407" w:type="dxa"/>
          </w:tcPr>
          <w:p w14:paraId="272EE9FD" w14:textId="77777777" w:rsidR="00E421C8" w:rsidRDefault="00E421C8" w:rsidP="00871CF4">
            <w:pPr>
              <w:keepLines/>
              <w:spacing w:after="180"/>
            </w:pPr>
            <w:r>
              <w:t xml:space="preserve">Translation rules dynamically modified through policies injected by the ENI system, according to historical data about relationships between network slice characteristics and service performance.  </w:t>
            </w:r>
          </w:p>
        </w:tc>
      </w:tr>
      <w:tr w:rsidR="00E421C8" w14:paraId="70B47AEA" w14:textId="77777777" w:rsidTr="00871CF4">
        <w:tc>
          <w:tcPr>
            <w:tcW w:w="2407" w:type="dxa"/>
          </w:tcPr>
          <w:p w14:paraId="3E334FCA" w14:textId="77777777" w:rsidR="00E421C8" w:rsidRDefault="00E421C8" w:rsidP="00871CF4">
            <w:pPr>
              <w:keepLines/>
              <w:spacing w:after="180"/>
            </w:pPr>
            <w:r>
              <w:t>Enhanced strategies for sharing and composition of network slices.</w:t>
            </w:r>
          </w:p>
        </w:tc>
        <w:tc>
          <w:tcPr>
            <w:tcW w:w="2407" w:type="dxa"/>
          </w:tcPr>
          <w:p w14:paraId="5188D884" w14:textId="77777777" w:rsidR="00E421C8" w:rsidRDefault="00E421C8" w:rsidP="00871CF4">
            <w:pPr>
              <w:keepLines/>
              <w:spacing w:after="180"/>
            </w:pPr>
            <w:r>
              <w:t>Utilization of the 5G infrastructure.</w:t>
            </w:r>
          </w:p>
          <w:p w14:paraId="09E71B85" w14:textId="77777777" w:rsidR="00E421C8" w:rsidRDefault="00E421C8" w:rsidP="00871CF4">
            <w:pPr>
              <w:keepLines/>
              <w:spacing w:after="180"/>
            </w:pPr>
            <w:r>
              <w:t>Total amount of resources used by the global set of network slices, for radio, transport, edge and core computing resources.</w:t>
            </w:r>
          </w:p>
          <w:p w14:paraId="02176F73" w14:textId="77777777" w:rsidR="00E421C8" w:rsidRDefault="00E421C8" w:rsidP="00871CF4">
            <w:pPr>
              <w:keepLines/>
              <w:spacing w:after="180"/>
            </w:pPr>
            <w:r>
              <w:t>Service performance (see note 1).</w:t>
            </w:r>
          </w:p>
        </w:tc>
        <w:tc>
          <w:tcPr>
            <w:tcW w:w="2407" w:type="dxa"/>
          </w:tcPr>
          <w:p w14:paraId="581B2FBF" w14:textId="77777777" w:rsidR="00E421C8" w:rsidRDefault="00E421C8" w:rsidP="00871CF4">
            <w:pPr>
              <w:keepLines/>
              <w:spacing w:after="180"/>
            </w:pPr>
            <w:r>
              <w:t>Static rules for network slice composition and sharing, applied at the provisioning time only and based on the current resource utilization and the currently active network slices.</w:t>
            </w:r>
          </w:p>
        </w:tc>
        <w:tc>
          <w:tcPr>
            <w:tcW w:w="2407" w:type="dxa"/>
          </w:tcPr>
          <w:p w14:paraId="2603893C" w14:textId="77777777" w:rsidR="00E421C8" w:rsidRDefault="00E421C8" w:rsidP="00871CF4">
            <w:pPr>
              <w:keepLines/>
              <w:spacing w:after="180"/>
            </w:pPr>
            <w:r>
              <w:t>Slice composition and sharing rules are dynamically modified through policies injected by the ENI system, according to short-term and long-term predictions for future service demands.</w:t>
            </w:r>
          </w:p>
        </w:tc>
      </w:tr>
      <w:tr w:rsidR="00E421C8" w14:paraId="50095C74" w14:textId="77777777" w:rsidTr="00871CF4">
        <w:tc>
          <w:tcPr>
            <w:tcW w:w="2407" w:type="dxa"/>
          </w:tcPr>
          <w:p w14:paraId="56DC6515" w14:textId="77777777" w:rsidR="00E421C8" w:rsidRDefault="00E421C8" w:rsidP="00871CF4">
            <w:pPr>
              <w:keepLines/>
              <w:spacing w:after="180"/>
            </w:pPr>
            <w:r>
              <w:t xml:space="preserve">Automation of scaling and migration procedures for self-re-optimization of the global set of network slices. </w:t>
            </w:r>
          </w:p>
        </w:tc>
        <w:tc>
          <w:tcPr>
            <w:tcW w:w="2407" w:type="dxa"/>
          </w:tcPr>
          <w:p w14:paraId="601EBD0E" w14:textId="77777777" w:rsidR="00E421C8" w:rsidRDefault="00E421C8" w:rsidP="00871CF4">
            <w:pPr>
              <w:keepLines/>
              <w:spacing w:after="180"/>
            </w:pPr>
            <w:r>
              <w:t>Utilization of the 5G infrastructure.</w:t>
            </w:r>
          </w:p>
          <w:p w14:paraId="1647A78B" w14:textId="77777777" w:rsidR="00E421C8" w:rsidRDefault="00E421C8" w:rsidP="00871CF4">
            <w:pPr>
              <w:keepLines/>
              <w:spacing w:after="180"/>
            </w:pPr>
            <w:r>
              <w:t>Total amount of resources used by the global set of network slices, for radio, transport, edge and core computing resources.</w:t>
            </w:r>
          </w:p>
          <w:p w14:paraId="55F330B9" w14:textId="77777777" w:rsidR="00E421C8" w:rsidRDefault="00E421C8" w:rsidP="00871CF4">
            <w:pPr>
              <w:keepLines/>
              <w:spacing w:after="180"/>
            </w:pPr>
            <w:r>
              <w:t>Service performance (see note 1).</w:t>
            </w:r>
          </w:p>
        </w:tc>
        <w:tc>
          <w:tcPr>
            <w:tcW w:w="2407" w:type="dxa"/>
          </w:tcPr>
          <w:p w14:paraId="6DA11002" w14:textId="77777777" w:rsidR="00E421C8" w:rsidRDefault="00E421C8" w:rsidP="00871CF4">
            <w:pPr>
              <w:keepLines/>
              <w:spacing w:after="180"/>
            </w:pPr>
            <w:r>
              <w:t xml:space="preserve">Feature not supported. Network slices are scaled manually or automatically, based on the real-time performance of single services following a threshold-based mechanism.  </w:t>
            </w:r>
          </w:p>
        </w:tc>
        <w:tc>
          <w:tcPr>
            <w:tcW w:w="2407" w:type="dxa"/>
          </w:tcPr>
          <w:p w14:paraId="56EFFEA8" w14:textId="77777777" w:rsidR="00E421C8" w:rsidRDefault="00E421C8" w:rsidP="00871CF4">
            <w:pPr>
              <w:keepLines/>
              <w:spacing w:after="180"/>
            </w:pPr>
            <w:r>
              <w:t xml:space="preserve">Suggested commands for network slice re-optimization are triggered from the ENI system, according to cross-layer and cross-domain monitoring data feeding a decisions process related to the entire set of network slices.    </w:t>
            </w:r>
          </w:p>
        </w:tc>
      </w:tr>
      <w:tr w:rsidR="00E421C8" w14:paraId="59799438" w14:textId="77777777" w:rsidTr="00871CF4">
        <w:tc>
          <w:tcPr>
            <w:tcW w:w="9628" w:type="dxa"/>
            <w:gridSpan w:val="4"/>
          </w:tcPr>
          <w:p w14:paraId="122CBDC9" w14:textId="77777777" w:rsidR="00E421C8" w:rsidRDefault="00E421C8" w:rsidP="00871CF4">
            <w:pPr>
              <w:keepLines/>
              <w:spacing w:after="180"/>
            </w:pPr>
            <w:r>
              <w:t xml:space="preserve">Note 1: Service performance will be measured through </w:t>
            </w:r>
            <w:proofErr w:type="gramStart"/>
            <w:r>
              <w:t>application-based</w:t>
            </w:r>
            <w:proofErr w:type="gramEnd"/>
            <w:r>
              <w:t xml:space="preserve"> KPIs, to be defined for each of the services adopted in the </w:t>
            </w:r>
            <w:proofErr w:type="spellStart"/>
            <w:r>
              <w:t>PoC</w:t>
            </w:r>
            <w:proofErr w:type="spellEnd"/>
            <w:r>
              <w:t>.</w:t>
            </w:r>
          </w:p>
        </w:tc>
      </w:tr>
    </w:tbl>
    <w:p w14:paraId="28381E22" w14:textId="77777777" w:rsidR="00E421C8" w:rsidRDefault="00E421C8" w:rsidP="00E421C8">
      <w:pPr>
        <w:keepLines/>
        <w:spacing w:after="180"/>
      </w:pPr>
      <w:r>
        <w:t xml:space="preserve"> </w:t>
      </w:r>
    </w:p>
    <w:p w14:paraId="0BE8C683" w14:textId="77777777" w:rsidR="00E421C8" w:rsidRDefault="00E421C8" w:rsidP="00E421C8">
      <w:pPr>
        <w:keepLines/>
        <w:spacing w:after="180"/>
      </w:pPr>
    </w:p>
    <w:p w14:paraId="7C143FFD" w14:textId="77777777" w:rsidR="00E421C8" w:rsidRDefault="00E421C8" w:rsidP="00E421C8">
      <w:pPr>
        <w:keepNext/>
        <w:keepLines/>
        <w:spacing w:before="180" w:after="180"/>
        <w:ind w:left="1134" w:hanging="1134"/>
        <w:rPr>
          <w:rFonts w:ascii="Arial" w:eastAsia="Arial" w:hAnsi="Arial" w:cs="Arial"/>
          <w:sz w:val="32"/>
          <w:szCs w:val="32"/>
        </w:rPr>
      </w:pPr>
      <w:bookmarkStart w:id="28" w:name="_heading=h.2jxsxqh" w:colFirst="0" w:colLast="0"/>
      <w:bookmarkEnd w:id="28"/>
      <w:r>
        <w:rPr>
          <w:rFonts w:ascii="Arial" w:eastAsia="Arial" w:hAnsi="Arial" w:cs="Arial"/>
          <w:sz w:val="32"/>
          <w:szCs w:val="32"/>
        </w:rPr>
        <w:t>A.2.4</w:t>
      </w:r>
      <w:r>
        <w:rPr>
          <w:rFonts w:ascii="Arial" w:eastAsia="Arial" w:hAnsi="Arial" w:cs="Arial"/>
          <w:sz w:val="32"/>
          <w:szCs w:val="32"/>
        </w:rPr>
        <w:tab/>
        <w:t>Additional information</w:t>
      </w:r>
    </w:p>
    <w:p w14:paraId="34803A83" w14:textId="600BF049" w:rsidR="005B115B" w:rsidRPr="00E421C8" w:rsidRDefault="00E421C8" w:rsidP="00E421C8">
      <w:pPr>
        <w:spacing w:after="180"/>
      </w:pPr>
      <w:r>
        <w:t>None.</w:t>
      </w:r>
      <w:bookmarkStart w:id="29" w:name="_GoBack"/>
      <w:bookmarkEnd w:id="29"/>
    </w:p>
    <w:sectPr w:rsidR="005B115B" w:rsidRPr="00E421C8" w:rsidSect="00E24490">
      <w:headerReference w:type="default" r:id="rId10"/>
      <w:footerReference w:type="default" r:id="rId11"/>
      <w:pgSz w:w="11906" w:h="16838"/>
      <w:pgMar w:top="1247" w:right="1134" w:bottom="992" w:left="1134" w:header="5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A41B3" w14:textId="77777777" w:rsidR="005C630F" w:rsidRDefault="005C630F" w:rsidP="00D9435B">
      <w:r>
        <w:separator/>
      </w:r>
    </w:p>
  </w:endnote>
  <w:endnote w:type="continuationSeparator" w:id="0">
    <w:p w14:paraId="52111CD1" w14:textId="77777777" w:rsidR="005C630F" w:rsidRDefault="005C630F" w:rsidP="00D9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F9FA" w14:textId="77777777" w:rsidR="008D5477" w:rsidRPr="0083399D" w:rsidRDefault="008D5477" w:rsidP="0083399D">
    <w:pPr>
      <w:tabs>
        <w:tab w:val="center" w:pos="4536"/>
      </w:tabs>
      <w:rPr>
        <w:rFonts w:ascii="Arial" w:hAnsi="Arial" w:cs="Arial"/>
      </w:rPr>
    </w:pPr>
    <w:r>
      <w:tab/>
    </w:r>
    <w:r w:rsidR="002D2E6B" w:rsidRPr="0083399D">
      <w:rPr>
        <w:rFonts w:ascii="Arial" w:hAnsi="Arial" w:cs="Arial"/>
      </w:rPr>
      <w:fldChar w:fldCharType="begin"/>
    </w:r>
    <w:r w:rsidRPr="0083399D">
      <w:rPr>
        <w:rFonts w:ascii="Arial" w:hAnsi="Arial" w:cs="Arial"/>
      </w:rPr>
      <w:instrText xml:space="preserve"> PAGE   \* MERGEFORMAT </w:instrText>
    </w:r>
    <w:r w:rsidR="002D2E6B" w:rsidRPr="0083399D">
      <w:rPr>
        <w:rFonts w:ascii="Arial" w:hAnsi="Arial" w:cs="Arial"/>
      </w:rPr>
      <w:fldChar w:fldCharType="separate"/>
    </w:r>
    <w:r w:rsidR="00372372">
      <w:rPr>
        <w:rFonts w:ascii="Arial" w:hAnsi="Arial" w:cs="Arial"/>
        <w:noProof/>
      </w:rPr>
      <w:t>1</w:t>
    </w:r>
    <w:r w:rsidR="002D2E6B" w:rsidRPr="0083399D">
      <w:rPr>
        <w:rFonts w:ascii="Arial" w:hAnsi="Arial" w:cs="Arial"/>
      </w:rPr>
      <w:fldChar w:fldCharType="end"/>
    </w:r>
    <w:r w:rsidRPr="0083399D">
      <w:rPr>
        <w:rFonts w:ascii="Arial" w:hAnsi="Arial" w:cs="Arial"/>
      </w:rPr>
      <w:t>/</w:t>
    </w:r>
    <w:fldSimple w:instr=" NUMPAGES   \* MERGEFORMAT ">
      <w:r w:rsidR="00372372" w:rsidRPr="00372372">
        <w:rPr>
          <w:rFonts w:ascii="Arial" w:hAnsi="Arial" w:cs="Arial"/>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10843" w14:textId="77777777" w:rsidR="005C630F" w:rsidRDefault="005C630F" w:rsidP="00D9435B">
      <w:r>
        <w:separator/>
      </w:r>
    </w:p>
  </w:footnote>
  <w:footnote w:type="continuationSeparator" w:id="0">
    <w:p w14:paraId="16E183B3" w14:textId="77777777" w:rsidR="005C630F" w:rsidRDefault="005C630F" w:rsidP="00D9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188D" w14:textId="77777777" w:rsidR="00D9435B" w:rsidRPr="00D9435B" w:rsidRDefault="006017EC" w:rsidP="00D9435B">
    <w:pPr>
      <w:tabs>
        <w:tab w:val="right" w:pos="9356"/>
      </w:tabs>
      <w:spacing w:after="120"/>
      <w:ind w:left="-567"/>
      <w:rPr>
        <w:rFonts w:ascii="Arial" w:hAnsi="Arial" w:cs="Arial"/>
        <w:i/>
        <w:color w:val="0000FF"/>
        <w:szCs w:val="36"/>
      </w:rPr>
    </w:pPr>
    <w:r>
      <w:rPr>
        <w:rFonts w:ascii="Arial" w:hAnsi="Arial" w:cs="Arial"/>
        <w:noProof/>
        <w:sz w:val="36"/>
        <w:szCs w:val="36"/>
        <w:lang w:val="en-US"/>
      </w:rPr>
      <w:drawing>
        <wp:anchor distT="0" distB="0" distL="114300" distR="114300" simplePos="0" relativeHeight="251659264" behindDoc="1" locked="0" layoutInCell="1" allowOverlap="1" wp14:anchorId="2E33F106" wp14:editId="19B241DB">
          <wp:simplePos x="0" y="0"/>
          <wp:positionH relativeFrom="page">
            <wp:posOffset>540385</wp:posOffset>
          </wp:positionH>
          <wp:positionV relativeFrom="page">
            <wp:posOffset>269875</wp:posOffset>
          </wp:positionV>
          <wp:extent cx="1440000" cy="442800"/>
          <wp:effectExtent l="0" t="0" r="0" b="0"/>
          <wp:wrapTight wrapText="bothSides">
            <wp:wrapPolygon edited="0">
              <wp:start x="0" y="0"/>
              <wp:lineTo x="0" y="20453"/>
              <wp:lineTo x="21438" y="20453"/>
              <wp:lineTo x="21438" y="0"/>
              <wp:lineTo x="0" y="0"/>
            </wp:wrapPolygon>
          </wp:wrapTight>
          <wp:docPr id="1" name="Picture 1" descr="C:\Documents and Settings\vreck\My Documents\00-ETSI\Logo&amp;Images\ETSI Logo_Office_2010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reck\My Documents\00-ETSI\Logo&amp;Images\ETSI Logo_Office_201011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442800"/>
                  </a:xfrm>
                  <a:prstGeom prst="rect">
                    <a:avLst/>
                  </a:prstGeom>
                  <a:noFill/>
                  <a:ln>
                    <a:noFill/>
                  </a:ln>
                </pic:spPr>
              </pic:pic>
            </a:graphicData>
          </a:graphic>
        </wp:anchor>
      </w:drawing>
    </w:r>
    <w:r w:rsidR="00D9435B" w:rsidRPr="002655D0">
      <w:rPr>
        <w:rFonts w:ascii="Arial" w:hAnsi="Arial" w:cs="Arial"/>
        <w:sz w:val="36"/>
        <w:szCs w:val="36"/>
      </w:rPr>
      <w:tab/>
    </w:r>
    <w:proofErr w:type="gramStart"/>
    <w:r w:rsidR="00D9435B">
      <w:rPr>
        <w:rFonts w:ascii="Arial" w:hAnsi="Arial" w:cs="Arial"/>
        <w:b/>
        <w:sz w:val="36"/>
        <w:szCs w:val="36"/>
        <w:shd w:val="clear" w:color="auto" w:fill="DBE5F1"/>
      </w:rPr>
      <w:t>ENI(</w:t>
    </w:r>
    <w:proofErr w:type="gramEnd"/>
    <w:r w:rsidR="00D9435B">
      <w:rPr>
        <w:rFonts w:ascii="Arial" w:hAnsi="Arial" w:cs="Arial"/>
        <w:b/>
        <w:sz w:val="36"/>
        <w:szCs w:val="36"/>
        <w:shd w:val="clear" w:color="auto" w:fill="DBE5F1"/>
      </w:rPr>
      <w:t>19)012_026</w:t>
    </w:r>
    <w:r w:rsidR="00D9435B" w:rsidRPr="006E55B5">
      <w:rPr>
        <w:rFonts w:ascii="Arial" w:hAnsi="Arial" w:cs="Arial"/>
        <w:i/>
        <w:color w:val="0000FF"/>
        <w:sz w:val="22"/>
        <w:szCs w:val="36"/>
        <w:shd w:val="clear" w:color="auto" w:fill="C6D9F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E3EA6B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8158943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878BCD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EE911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BBEEE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9CC4B0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E589A8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0263E2"/>
    <w:multiLevelType w:val="multilevel"/>
    <w:tmpl w:val="318C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E067F"/>
    <w:multiLevelType w:val="multilevel"/>
    <w:tmpl w:val="ABC2B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A1F38"/>
    <w:multiLevelType w:val="hybridMultilevel"/>
    <w:tmpl w:val="0FF22918"/>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1" w15:restartNumberingAfterBreak="0">
    <w:nsid w:val="1A793C0A"/>
    <w:multiLevelType w:val="hybridMultilevel"/>
    <w:tmpl w:val="650274CE"/>
    <w:lvl w:ilvl="0" w:tplc="0809000F">
      <w:start w:val="1"/>
      <w:numFmt w:val="decimal"/>
      <w:lvlText w:val="%1."/>
      <w:lvlJc w:val="left"/>
      <w:pPr>
        <w:ind w:left="1182" w:hanging="360"/>
      </w:pPr>
      <w:rPr>
        <w:rFonts w:hint="default"/>
      </w:rPr>
    </w:lvl>
    <w:lvl w:ilvl="1" w:tplc="0809000F">
      <w:start w:val="1"/>
      <w:numFmt w:val="decimal"/>
      <w:lvlText w:val="%2."/>
      <w:lvlJc w:val="left"/>
      <w:pPr>
        <w:ind w:left="1902" w:hanging="360"/>
      </w:pPr>
      <w:rPr>
        <w:rFonts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2" w15:restartNumberingAfterBreak="0">
    <w:nsid w:val="213C3358"/>
    <w:multiLevelType w:val="multilevel"/>
    <w:tmpl w:val="D0420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862FB9"/>
    <w:multiLevelType w:val="hybridMultilevel"/>
    <w:tmpl w:val="2BF6F51C"/>
    <w:lvl w:ilvl="0" w:tplc="0809000F">
      <w:start w:val="1"/>
      <w:numFmt w:val="decimal"/>
      <w:lvlText w:val="%1."/>
      <w:lvlJc w:val="left"/>
      <w:pPr>
        <w:ind w:left="1182" w:hanging="360"/>
      </w:p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14" w15:restartNumberingAfterBreak="0">
    <w:nsid w:val="24423061"/>
    <w:multiLevelType w:val="multilevel"/>
    <w:tmpl w:val="5D505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549B0"/>
    <w:multiLevelType w:val="multilevel"/>
    <w:tmpl w:val="67886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355F8D"/>
    <w:multiLevelType w:val="multilevel"/>
    <w:tmpl w:val="BE2C36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D93A2F"/>
    <w:multiLevelType w:val="multilevel"/>
    <w:tmpl w:val="BB38F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8D04D1"/>
    <w:multiLevelType w:val="multilevel"/>
    <w:tmpl w:val="04C2D64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1" w15:restartNumberingAfterBreak="0">
    <w:nsid w:val="4E1B1481"/>
    <w:multiLevelType w:val="hybridMultilevel"/>
    <w:tmpl w:val="9DA4421E"/>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CC0D76"/>
    <w:multiLevelType w:val="multilevel"/>
    <w:tmpl w:val="2F009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655C8C"/>
    <w:multiLevelType w:val="hybridMultilevel"/>
    <w:tmpl w:val="4FA60E12"/>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9"/>
  </w:num>
  <w:num w:numId="4">
    <w:abstractNumId w:val="22"/>
  </w:num>
  <w:num w:numId="5">
    <w:abstractNumId w:val="17"/>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24"/>
  </w:num>
  <w:num w:numId="14">
    <w:abstractNumId w:val="10"/>
  </w:num>
  <w:num w:numId="15">
    <w:abstractNumId w:val="13"/>
  </w:num>
  <w:num w:numId="16">
    <w:abstractNumId w:val="21"/>
  </w:num>
  <w:num w:numId="17">
    <w:abstractNumId w:val="11"/>
  </w:num>
  <w:num w:numId="18">
    <w:abstractNumId w:val="18"/>
  </w:num>
  <w:num w:numId="19">
    <w:abstractNumId w:val="12"/>
  </w:num>
  <w:num w:numId="20">
    <w:abstractNumId w:val="15"/>
  </w:num>
  <w:num w:numId="21">
    <w:abstractNumId w:val="7"/>
  </w:num>
  <w:num w:numId="22">
    <w:abstractNumId w:val="14"/>
  </w:num>
  <w:num w:numId="23">
    <w:abstractNumId w:val="19"/>
  </w:num>
  <w:num w:numId="24">
    <w:abstractNumId w:val="20"/>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5B"/>
    <w:rsid w:val="0000428F"/>
    <w:rsid w:val="0002568A"/>
    <w:rsid w:val="000A6B52"/>
    <w:rsid w:val="000C4CB6"/>
    <w:rsid w:val="00181471"/>
    <w:rsid w:val="00191D22"/>
    <w:rsid w:val="001B09AD"/>
    <w:rsid w:val="001D62B3"/>
    <w:rsid w:val="001E15D8"/>
    <w:rsid w:val="00205C5D"/>
    <w:rsid w:val="00205CF2"/>
    <w:rsid w:val="002200F3"/>
    <w:rsid w:val="002676F5"/>
    <w:rsid w:val="002A3728"/>
    <w:rsid w:val="002D2E6B"/>
    <w:rsid w:val="002F1FCD"/>
    <w:rsid w:val="002F5958"/>
    <w:rsid w:val="00357140"/>
    <w:rsid w:val="00372372"/>
    <w:rsid w:val="003765E9"/>
    <w:rsid w:val="00380E33"/>
    <w:rsid w:val="003B5323"/>
    <w:rsid w:val="003D5716"/>
    <w:rsid w:val="004124A2"/>
    <w:rsid w:val="00422891"/>
    <w:rsid w:val="00433CA6"/>
    <w:rsid w:val="004375B5"/>
    <w:rsid w:val="00451055"/>
    <w:rsid w:val="004D1743"/>
    <w:rsid w:val="00516885"/>
    <w:rsid w:val="005208F8"/>
    <w:rsid w:val="0053638D"/>
    <w:rsid w:val="00551F4D"/>
    <w:rsid w:val="00571482"/>
    <w:rsid w:val="005B115B"/>
    <w:rsid w:val="005C630F"/>
    <w:rsid w:val="005E4A8F"/>
    <w:rsid w:val="005F1E6A"/>
    <w:rsid w:val="006017EC"/>
    <w:rsid w:val="006133B5"/>
    <w:rsid w:val="00620AA5"/>
    <w:rsid w:val="00627948"/>
    <w:rsid w:val="00631480"/>
    <w:rsid w:val="006661ED"/>
    <w:rsid w:val="00683AE1"/>
    <w:rsid w:val="007017A1"/>
    <w:rsid w:val="00723463"/>
    <w:rsid w:val="0074491A"/>
    <w:rsid w:val="00745E27"/>
    <w:rsid w:val="00776B64"/>
    <w:rsid w:val="007833A7"/>
    <w:rsid w:val="007A3763"/>
    <w:rsid w:val="007A6723"/>
    <w:rsid w:val="007B6346"/>
    <w:rsid w:val="007F1978"/>
    <w:rsid w:val="00832E39"/>
    <w:rsid w:val="0083399D"/>
    <w:rsid w:val="008745A4"/>
    <w:rsid w:val="00877C83"/>
    <w:rsid w:val="00887234"/>
    <w:rsid w:val="008B51CE"/>
    <w:rsid w:val="008D5477"/>
    <w:rsid w:val="008F7EE0"/>
    <w:rsid w:val="0091037B"/>
    <w:rsid w:val="00912D71"/>
    <w:rsid w:val="00996DA5"/>
    <w:rsid w:val="00A03935"/>
    <w:rsid w:val="00A52B10"/>
    <w:rsid w:val="00A53EDB"/>
    <w:rsid w:val="00B179D6"/>
    <w:rsid w:val="00B22603"/>
    <w:rsid w:val="00B44A99"/>
    <w:rsid w:val="00B80A28"/>
    <w:rsid w:val="00B837B4"/>
    <w:rsid w:val="00BA5448"/>
    <w:rsid w:val="00BB65DC"/>
    <w:rsid w:val="00BC2F02"/>
    <w:rsid w:val="00BE7AFE"/>
    <w:rsid w:val="00BF503A"/>
    <w:rsid w:val="00C74523"/>
    <w:rsid w:val="00CA135C"/>
    <w:rsid w:val="00CA6465"/>
    <w:rsid w:val="00CC07A5"/>
    <w:rsid w:val="00D11314"/>
    <w:rsid w:val="00D22FCC"/>
    <w:rsid w:val="00D236E0"/>
    <w:rsid w:val="00D252DF"/>
    <w:rsid w:val="00D56DA5"/>
    <w:rsid w:val="00D9435B"/>
    <w:rsid w:val="00DB251F"/>
    <w:rsid w:val="00DE0933"/>
    <w:rsid w:val="00E07887"/>
    <w:rsid w:val="00E24490"/>
    <w:rsid w:val="00E26C9A"/>
    <w:rsid w:val="00E421C8"/>
    <w:rsid w:val="00E85773"/>
    <w:rsid w:val="00EA4F2A"/>
    <w:rsid w:val="00EB16B6"/>
    <w:rsid w:val="00EE7092"/>
    <w:rsid w:val="00F11466"/>
    <w:rsid w:val="00F3029A"/>
    <w:rsid w:val="00F67417"/>
    <w:rsid w:val="00F9024E"/>
    <w:rsid w:val="00FB3B7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8394E"/>
  <w15:docId w15:val="{16AF4E7A-AE74-0C47-85A5-3F2E334A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0C4CB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0C4CB6"/>
    <w:pPr>
      <w:pBdr>
        <w:top w:val="none" w:sz="0" w:space="0" w:color="auto"/>
      </w:pBdr>
      <w:spacing w:before="180"/>
      <w:outlineLvl w:val="1"/>
    </w:pPr>
    <w:rPr>
      <w:sz w:val="32"/>
    </w:rPr>
  </w:style>
  <w:style w:type="paragraph" w:styleId="Heading3">
    <w:name w:val="heading 3"/>
    <w:basedOn w:val="Heading2"/>
    <w:next w:val="Normal"/>
    <w:link w:val="Heading3Char"/>
    <w:qFormat/>
    <w:rsid w:val="000C4CB6"/>
    <w:pPr>
      <w:spacing w:before="120"/>
      <w:outlineLvl w:val="2"/>
    </w:pPr>
    <w:rPr>
      <w:sz w:val="28"/>
    </w:rPr>
  </w:style>
  <w:style w:type="paragraph" w:styleId="Heading4">
    <w:name w:val="heading 4"/>
    <w:basedOn w:val="Heading3"/>
    <w:next w:val="Normal"/>
    <w:link w:val="Heading4Char"/>
    <w:qFormat/>
    <w:rsid w:val="000C4CB6"/>
    <w:pPr>
      <w:ind w:left="1418" w:hanging="1418"/>
      <w:outlineLvl w:val="3"/>
    </w:pPr>
    <w:rPr>
      <w:sz w:val="24"/>
    </w:rPr>
  </w:style>
  <w:style w:type="paragraph" w:styleId="Heading5">
    <w:name w:val="heading 5"/>
    <w:basedOn w:val="Heading4"/>
    <w:next w:val="Normal"/>
    <w:link w:val="Heading5Char"/>
    <w:qFormat/>
    <w:rsid w:val="000C4CB6"/>
    <w:pPr>
      <w:ind w:left="1701" w:hanging="1701"/>
      <w:outlineLvl w:val="4"/>
    </w:pPr>
    <w:rPr>
      <w:sz w:val="22"/>
    </w:rPr>
  </w:style>
  <w:style w:type="paragraph" w:styleId="Heading6">
    <w:name w:val="heading 6"/>
    <w:basedOn w:val="H6"/>
    <w:next w:val="Normal"/>
    <w:link w:val="Heading6Char"/>
    <w:qFormat/>
    <w:rsid w:val="000C4CB6"/>
    <w:pPr>
      <w:outlineLvl w:val="5"/>
    </w:pPr>
  </w:style>
  <w:style w:type="paragraph" w:styleId="Heading7">
    <w:name w:val="heading 7"/>
    <w:basedOn w:val="H6"/>
    <w:next w:val="Normal"/>
    <w:link w:val="Heading7Char"/>
    <w:qFormat/>
    <w:rsid w:val="000C4CB6"/>
    <w:pPr>
      <w:outlineLvl w:val="6"/>
    </w:pPr>
  </w:style>
  <w:style w:type="paragraph" w:styleId="Heading8">
    <w:name w:val="heading 8"/>
    <w:basedOn w:val="Heading1"/>
    <w:next w:val="Normal"/>
    <w:link w:val="Heading8Char"/>
    <w:qFormat/>
    <w:rsid w:val="000C4CB6"/>
    <w:pPr>
      <w:ind w:left="0" w:firstLine="0"/>
      <w:outlineLvl w:val="7"/>
    </w:pPr>
  </w:style>
  <w:style w:type="paragraph" w:styleId="Heading9">
    <w:name w:val="heading 9"/>
    <w:basedOn w:val="Heading8"/>
    <w:next w:val="Normal"/>
    <w:link w:val="Heading9Char"/>
    <w:qFormat/>
    <w:rsid w:val="000C4C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C4CB6"/>
    <w:pPr>
      <w:ind w:left="568" w:hanging="284"/>
    </w:pPr>
  </w:style>
  <w:style w:type="paragraph" w:customStyle="1" w:styleId="B10">
    <w:name w:val="B1"/>
    <w:basedOn w:val="List"/>
    <w:rsid w:val="000C4CB6"/>
    <w:pPr>
      <w:ind w:left="738" w:hanging="454"/>
    </w:pPr>
  </w:style>
  <w:style w:type="paragraph" w:customStyle="1" w:styleId="B1">
    <w:name w:val="B1+"/>
    <w:basedOn w:val="B10"/>
    <w:rsid w:val="000C4CB6"/>
    <w:pPr>
      <w:numPr>
        <w:numId w:val="1"/>
      </w:numPr>
    </w:pPr>
  </w:style>
  <w:style w:type="paragraph" w:styleId="List2">
    <w:name w:val="List 2"/>
    <w:basedOn w:val="List"/>
    <w:rsid w:val="000C4CB6"/>
    <w:pPr>
      <w:ind w:left="851"/>
    </w:pPr>
  </w:style>
  <w:style w:type="paragraph" w:customStyle="1" w:styleId="B20">
    <w:name w:val="B2"/>
    <w:basedOn w:val="List2"/>
    <w:rsid w:val="000C4CB6"/>
    <w:pPr>
      <w:ind w:left="1191" w:hanging="454"/>
    </w:pPr>
  </w:style>
  <w:style w:type="paragraph" w:customStyle="1" w:styleId="B2">
    <w:name w:val="B2+"/>
    <w:basedOn w:val="B20"/>
    <w:rsid w:val="000C4CB6"/>
    <w:pPr>
      <w:numPr>
        <w:numId w:val="2"/>
      </w:numPr>
    </w:pPr>
  </w:style>
  <w:style w:type="paragraph" w:styleId="List3">
    <w:name w:val="List 3"/>
    <w:basedOn w:val="List2"/>
    <w:rsid w:val="000C4CB6"/>
    <w:pPr>
      <w:ind w:left="1135"/>
    </w:pPr>
  </w:style>
  <w:style w:type="paragraph" w:customStyle="1" w:styleId="B30">
    <w:name w:val="B3"/>
    <w:basedOn w:val="List3"/>
    <w:rsid w:val="000C4CB6"/>
    <w:pPr>
      <w:ind w:left="1645" w:hanging="454"/>
    </w:pPr>
  </w:style>
  <w:style w:type="paragraph" w:customStyle="1" w:styleId="B3">
    <w:name w:val="B3+"/>
    <w:basedOn w:val="B30"/>
    <w:rsid w:val="000C4CB6"/>
    <w:pPr>
      <w:numPr>
        <w:numId w:val="3"/>
      </w:numPr>
      <w:tabs>
        <w:tab w:val="left" w:pos="1134"/>
      </w:tabs>
    </w:pPr>
  </w:style>
  <w:style w:type="paragraph" w:styleId="List4">
    <w:name w:val="List 4"/>
    <w:basedOn w:val="List3"/>
    <w:rsid w:val="000C4CB6"/>
    <w:pPr>
      <w:ind w:left="1418"/>
    </w:pPr>
  </w:style>
  <w:style w:type="paragraph" w:customStyle="1" w:styleId="B4">
    <w:name w:val="B4"/>
    <w:basedOn w:val="List4"/>
    <w:rsid w:val="000C4CB6"/>
    <w:pPr>
      <w:ind w:left="2098" w:hanging="454"/>
    </w:pPr>
  </w:style>
  <w:style w:type="paragraph" w:styleId="List5">
    <w:name w:val="List 5"/>
    <w:basedOn w:val="List4"/>
    <w:rsid w:val="000C4CB6"/>
    <w:pPr>
      <w:ind w:left="1702"/>
    </w:pPr>
  </w:style>
  <w:style w:type="paragraph" w:customStyle="1" w:styleId="B5">
    <w:name w:val="B5"/>
    <w:basedOn w:val="List5"/>
    <w:rsid w:val="000C4CB6"/>
    <w:pPr>
      <w:ind w:left="2552" w:hanging="454"/>
    </w:pPr>
  </w:style>
  <w:style w:type="paragraph" w:customStyle="1" w:styleId="BL">
    <w:name w:val="BL"/>
    <w:basedOn w:val="Normal"/>
    <w:rsid w:val="000C4CB6"/>
    <w:pPr>
      <w:numPr>
        <w:numId w:val="4"/>
      </w:numPr>
      <w:tabs>
        <w:tab w:val="left" w:pos="851"/>
      </w:tabs>
    </w:pPr>
  </w:style>
  <w:style w:type="paragraph" w:customStyle="1" w:styleId="BN">
    <w:name w:val="BN"/>
    <w:basedOn w:val="Normal"/>
    <w:rsid w:val="000C4CB6"/>
    <w:pPr>
      <w:numPr>
        <w:numId w:val="5"/>
      </w:numPr>
    </w:pPr>
  </w:style>
  <w:style w:type="paragraph" w:customStyle="1" w:styleId="NO">
    <w:name w:val="NO"/>
    <w:basedOn w:val="Normal"/>
    <w:rsid w:val="000C4CB6"/>
    <w:pPr>
      <w:keepLines/>
      <w:ind w:left="1135" w:hanging="851"/>
    </w:pPr>
  </w:style>
  <w:style w:type="paragraph" w:customStyle="1" w:styleId="EditorsNote">
    <w:name w:val="Editor's Note"/>
    <w:basedOn w:val="NO"/>
    <w:rsid w:val="000C4CB6"/>
    <w:rPr>
      <w:color w:val="FF0000"/>
    </w:rPr>
  </w:style>
  <w:style w:type="paragraph" w:customStyle="1" w:styleId="EQ">
    <w:name w:val="EQ"/>
    <w:basedOn w:val="Normal"/>
    <w:next w:val="Normal"/>
    <w:rsid w:val="000C4CB6"/>
    <w:pPr>
      <w:keepLines/>
      <w:tabs>
        <w:tab w:val="center" w:pos="4536"/>
        <w:tab w:val="right" w:pos="9072"/>
      </w:tabs>
    </w:pPr>
    <w:rPr>
      <w:noProof/>
    </w:rPr>
  </w:style>
  <w:style w:type="paragraph" w:customStyle="1" w:styleId="EX">
    <w:name w:val="EX"/>
    <w:basedOn w:val="Normal"/>
    <w:rsid w:val="000C4CB6"/>
    <w:pPr>
      <w:keepLines/>
      <w:ind w:left="1702" w:hanging="1418"/>
    </w:pPr>
  </w:style>
  <w:style w:type="paragraph" w:customStyle="1" w:styleId="EW">
    <w:name w:val="EW"/>
    <w:basedOn w:val="EX"/>
    <w:rsid w:val="000C4CB6"/>
  </w:style>
  <w:style w:type="paragraph" w:customStyle="1" w:styleId="FL">
    <w:name w:val="FL"/>
    <w:basedOn w:val="Normal"/>
    <w:rsid w:val="000C4CB6"/>
    <w:pPr>
      <w:keepNext/>
      <w:keepLines/>
      <w:spacing w:before="60"/>
      <w:jc w:val="center"/>
    </w:pPr>
    <w:rPr>
      <w:rFonts w:ascii="Arial" w:hAnsi="Arial"/>
      <w:b/>
    </w:rPr>
  </w:style>
  <w:style w:type="paragraph" w:styleId="Header">
    <w:name w:val="header"/>
    <w:link w:val="HeaderChar"/>
    <w:rsid w:val="000C4CB6"/>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sid w:val="000C4CB6"/>
    <w:rPr>
      <w:rFonts w:ascii="Arial" w:eastAsia="Times New Roman" w:hAnsi="Arial" w:cs="Times New Roman"/>
      <w:b/>
      <w:noProof/>
      <w:sz w:val="18"/>
      <w:szCs w:val="20"/>
    </w:rPr>
  </w:style>
  <w:style w:type="paragraph" w:styleId="Footer">
    <w:name w:val="footer"/>
    <w:basedOn w:val="Header"/>
    <w:link w:val="FooterChar"/>
    <w:rsid w:val="000C4CB6"/>
    <w:pPr>
      <w:jc w:val="center"/>
    </w:pPr>
    <w:rPr>
      <w:i/>
    </w:rPr>
  </w:style>
  <w:style w:type="character" w:customStyle="1" w:styleId="FooterChar">
    <w:name w:val="Footer Char"/>
    <w:basedOn w:val="DefaultParagraphFont"/>
    <w:link w:val="Footer"/>
    <w:rsid w:val="000C4CB6"/>
    <w:rPr>
      <w:rFonts w:ascii="Arial" w:eastAsia="Times New Roman" w:hAnsi="Arial" w:cs="Times New Roman"/>
      <w:b/>
      <w:i/>
      <w:noProof/>
      <w:sz w:val="18"/>
      <w:szCs w:val="20"/>
    </w:rPr>
  </w:style>
  <w:style w:type="character" w:styleId="FootnoteReference">
    <w:name w:val="footnote reference"/>
    <w:basedOn w:val="DefaultParagraphFont"/>
    <w:semiHidden/>
    <w:rsid w:val="000C4CB6"/>
    <w:rPr>
      <w:b/>
      <w:position w:val="6"/>
      <w:sz w:val="16"/>
    </w:rPr>
  </w:style>
  <w:style w:type="paragraph" w:styleId="FootnoteText">
    <w:name w:val="footnote text"/>
    <w:basedOn w:val="Normal"/>
    <w:link w:val="FootnoteTextChar"/>
    <w:semiHidden/>
    <w:rsid w:val="000C4CB6"/>
    <w:pPr>
      <w:keepLines/>
      <w:ind w:left="454" w:hanging="454"/>
    </w:pPr>
    <w:rPr>
      <w:sz w:val="16"/>
    </w:rPr>
  </w:style>
  <w:style w:type="character" w:customStyle="1" w:styleId="FootnoteTextChar">
    <w:name w:val="Footnote Text Char"/>
    <w:basedOn w:val="DefaultParagraphFont"/>
    <w:link w:val="FootnoteText"/>
    <w:semiHidden/>
    <w:rsid w:val="000C4CB6"/>
    <w:rPr>
      <w:rFonts w:ascii="Times New Roman" w:eastAsia="Times New Roman" w:hAnsi="Times New Roman" w:cs="Times New Roman"/>
      <w:sz w:val="16"/>
      <w:szCs w:val="20"/>
    </w:rPr>
  </w:style>
  <w:style w:type="paragraph" w:customStyle="1" w:styleId="FP">
    <w:name w:val="FP"/>
    <w:basedOn w:val="Normal"/>
    <w:rsid w:val="000C4CB6"/>
  </w:style>
  <w:style w:type="character" w:customStyle="1" w:styleId="Heading1Char">
    <w:name w:val="Heading 1 Char"/>
    <w:basedOn w:val="DefaultParagraphFont"/>
    <w:link w:val="Heading1"/>
    <w:rsid w:val="000C4CB6"/>
    <w:rPr>
      <w:rFonts w:ascii="Arial" w:eastAsia="Times New Roman" w:hAnsi="Arial" w:cs="Times New Roman"/>
      <w:sz w:val="36"/>
      <w:szCs w:val="20"/>
    </w:rPr>
  </w:style>
  <w:style w:type="character" w:customStyle="1" w:styleId="Heading2Char">
    <w:name w:val="Heading 2 Char"/>
    <w:basedOn w:val="DefaultParagraphFont"/>
    <w:link w:val="Heading2"/>
    <w:rsid w:val="000C4CB6"/>
    <w:rPr>
      <w:rFonts w:ascii="Arial" w:eastAsia="Times New Roman" w:hAnsi="Arial" w:cs="Times New Roman"/>
      <w:sz w:val="32"/>
      <w:szCs w:val="20"/>
    </w:rPr>
  </w:style>
  <w:style w:type="character" w:customStyle="1" w:styleId="Heading3Char">
    <w:name w:val="Heading 3 Char"/>
    <w:basedOn w:val="DefaultParagraphFont"/>
    <w:link w:val="Heading3"/>
    <w:rsid w:val="000C4CB6"/>
    <w:rPr>
      <w:rFonts w:ascii="Arial" w:eastAsia="Times New Roman" w:hAnsi="Arial" w:cs="Times New Roman"/>
      <w:sz w:val="28"/>
      <w:szCs w:val="20"/>
    </w:rPr>
  </w:style>
  <w:style w:type="character" w:customStyle="1" w:styleId="Heading4Char">
    <w:name w:val="Heading 4 Char"/>
    <w:basedOn w:val="DefaultParagraphFont"/>
    <w:link w:val="Heading4"/>
    <w:rsid w:val="000C4CB6"/>
    <w:rPr>
      <w:rFonts w:ascii="Arial" w:eastAsia="Times New Roman" w:hAnsi="Arial" w:cs="Times New Roman"/>
      <w:sz w:val="24"/>
      <w:szCs w:val="20"/>
    </w:rPr>
  </w:style>
  <w:style w:type="character" w:customStyle="1" w:styleId="Heading5Char">
    <w:name w:val="Heading 5 Char"/>
    <w:basedOn w:val="DefaultParagraphFont"/>
    <w:link w:val="Heading5"/>
    <w:rsid w:val="000C4CB6"/>
    <w:rPr>
      <w:rFonts w:ascii="Arial" w:eastAsia="Times New Roman" w:hAnsi="Arial" w:cs="Times New Roman"/>
      <w:szCs w:val="20"/>
    </w:rPr>
  </w:style>
  <w:style w:type="paragraph" w:customStyle="1" w:styleId="H6">
    <w:name w:val="H6"/>
    <w:basedOn w:val="Heading5"/>
    <w:next w:val="Normal"/>
    <w:rsid w:val="000C4CB6"/>
    <w:pPr>
      <w:ind w:left="1985" w:hanging="1985"/>
      <w:outlineLvl w:val="9"/>
    </w:pPr>
    <w:rPr>
      <w:sz w:val="20"/>
    </w:rPr>
  </w:style>
  <w:style w:type="character" w:customStyle="1" w:styleId="Heading6Char">
    <w:name w:val="Heading 6 Char"/>
    <w:basedOn w:val="DefaultParagraphFont"/>
    <w:link w:val="Heading6"/>
    <w:rsid w:val="000C4CB6"/>
    <w:rPr>
      <w:rFonts w:ascii="Arial" w:eastAsia="Times New Roman" w:hAnsi="Arial" w:cs="Times New Roman"/>
      <w:sz w:val="20"/>
      <w:szCs w:val="20"/>
    </w:rPr>
  </w:style>
  <w:style w:type="character" w:customStyle="1" w:styleId="Heading7Char">
    <w:name w:val="Heading 7 Char"/>
    <w:basedOn w:val="DefaultParagraphFont"/>
    <w:link w:val="Heading7"/>
    <w:rsid w:val="000C4CB6"/>
    <w:rPr>
      <w:rFonts w:ascii="Arial" w:eastAsia="Times New Roman" w:hAnsi="Arial" w:cs="Times New Roman"/>
      <w:sz w:val="20"/>
      <w:szCs w:val="20"/>
    </w:rPr>
  </w:style>
  <w:style w:type="character" w:customStyle="1" w:styleId="Heading8Char">
    <w:name w:val="Heading 8 Char"/>
    <w:basedOn w:val="DefaultParagraphFont"/>
    <w:link w:val="Heading8"/>
    <w:rsid w:val="000C4CB6"/>
    <w:rPr>
      <w:rFonts w:ascii="Arial" w:eastAsia="Times New Roman" w:hAnsi="Arial" w:cs="Times New Roman"/>
      <w:sz w:val="36"/>
      <w:szCs w:val="20"/>
    </w:rPr>
  </w:style>
  <w:style w:type="character" w:customStyle="1" w:styleId="Heading9Char">
    <w:name w:val="Heading 9 Char"/>
    <w:basedOn w:val="DefaultParagraphFont"/>
    <w:link w:val="Heading9"/>
    <w:rsid w:val="000C4CB6"/>
    <w:rPr>
      <w:rFonts w:ascii="Arial" w:eastAsia="Times New Roman" w:hAnsi="Arial" w:cs="Times New Roman"/>
      <w:sz w:val="36"/>
      <w:szCs w:val="20"/>
    </w:rPr>
  </w:style>
  <w:style w:type="paragraph" w:styleId="Index1">
    <w:name w:val="index 1"/>
    <w:basedOn w:val="Normal"/>
    <w:semiHidden/>
    <w:rsid w:val="000C4CB6"/>
    <w:pPr>
      <w:keepLines/>
    </w:pPr>
  </w:style>
  <w:style w:type="paragraph" w:styleId="Index2">
    <w:name w:val="index 2"/>
    <w:basedOn w:val="Index1"/>
    <w:semiHidden/>
    <w:rsid w:val="000C4CB6"/>
    <w:pPr>
      <w:ind w:left="284"/>
    </w:pPr>
  </w:style>
  <w:style w:type="paragraph" w:customStyle="1" w:styleId="LD">
    <w:name w:val="LD"/>
    <w:rsid w:val="000C4CB6"/>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rsid w:val="000C4CB6"/>
  </w:style>
  <w:style w:type="paragraph" w:styleId="ListBullet2">
    <w:name w:val="List Bullet 2"/>
    <w:basedOn w:val="ListBullet"/>
    <w:rsid w:val="000C4CB6"/>
    <w:pPr>
      <w:ind w:left="851"/>
    </w:pPr>
  </w:style>
  <w:style w:type="paragraph" w:styleId="ListBullet3">
    <w:name w:val="List Bullet 3"/>
    <w:basedOn w:val="ListBullet2"/>
    <w:rsid w:val="000C4CB6"/>
    <w:pPr>
      <w:ind w:left="1135"/>
    </w:pPr>
  </w:style>
  <w:style w:type="paragraph" w:styleId="ListBullet4">
    <w:name w:val="List Bullet 4"/>
    <w:basedOn w:val="ListBullet3"/>
    <w:rsid w:val="000C4CB6"/>
    <w:pPr>
      <w:ind w:left="1418"/>
    </w:pPr>
  </w:style>
  <w:style w:type="paragraph" w:styleId="ListBullet5">
    <w:name w:val="List Bullet 5"/>
    <w:basedOn w:val="ListBullet4"/>
    <w:rsid w:val="000C4CB6"/>
    <w:pPr>
      <w:ind w:left="1702"/>
    </w:pPr>
  </w:style>
  <w:style w:type="paragraph" w:styleId="ListNumber">
    <w:name w:val="List Number"/>
    <w:basedOn w:val="List"/>
    <w:rsid w:val="000C4CB6"/>
  </w:style>
  <w:style w:type="paragraph" w:styleId="ListNumber2">
    <w:name w:val="List Number 2"/>
    <w:basedOn w:val="ListNumber"/>
    <w:rsid w:val="000C4CB6"/>
    <w:pPr>
      <w:ind w:left="851"/>
    </w:pPr>
  </w:style>
  <w:style w:type="paragraph" w:customStyle="1" w:styleId="NF">
    <w:name w:val="NF"/>
    <w:basedOn w:val="NO"/>
    <w:rsid w:val="000C4CB6"/>
    <w:pPr>
      <w:keepNext/>
    </w:pPr>
    <w:rPr>
      <w:rFonts w:ascii="Arial" w:hAnsi="Arial"/>
      <w:sz w:val="18"/>
    </w:rPr>
  </w:style>
  <w:style w:type="paragraph" w:customStyle="1" w:styleId="NW">
    <w:name w:val="NW"/>
    <w:basedOn w:val="NO"/>
    <w:rsid w:val="000C4CB6"/>
  </w:style>
  <w:style w:type="paragraph" w:customStyle="1" w:styleId="PL">
    <w:name w:val="PL"/>
    <w:rsid w:val="000C4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0C4CB6"/>
    <w:pPr>
      <w:keepNext/>
      <w:keepLines/>
    </w:pPr>
    <w:rPr>
      <w:rFonts w:ascii="Arial" w:hAnsi="Arial"/>
      <w:sz w:val="18"/>
    </w:rPr>
  </w:style>
  <w:style w:type="paragraph" w:customStyle="1" w:styleId="TAC">
    <w:name w:val="TAC"/>
    <w:basedOn w:val="TAL"/>
    <w:rsid w:val="000C4CB6"/>
    <w:pPr>
      <w:jc w:val="center"/>
    </w:pPr>
  </w:style>
  <w:style w:type="paragraph" w:customStyle="1" w:styleId="TAH">
    <w:name w:val="TAH"/>
    <w:basedOn w:val="TAC"/>
    <w:rsid w:val="000C4CB6"/>
    <w:rPr>
      <w:b/>
    </w:rPr>
  </w:style>
  <w:style w:type="paragraph" w:customStyle="1" w:styleId="TAJ">
    <w:name w:val="TAJ"/>
    <w:basedOn w:val="Normal"/>
    <w:rsid w:val="000C4CB6"/>
    <w:pPr>
      <w:keepNext/>
      <w:keepLines/>
      <w:jc w:val="both"/>
    </w:pPr>
    <w:rPr>
      <w:rFonts w:ascii="Arial" w:hAnsi="Arial"/>
      <w:sz w:val="18"/>
    </w:rPr>
  </w:style>
  <w:style w:type="paragraph" w:customStyle="1" w:styleId="TAN">
    <w:name w:val="TAN"/>
    <w:basedOn w:val="TAL"/>
    <w:rsid w:val="000C4CB6"/>
    <w:pPr>
      <w:ind w:left="851" w:hanging="851"/>
    </w:pPr>
  </w:style>
  <w:style w:type="paragraph" w:customStyle="1" w:styleId="TAR">
    <w:name w:val="TAR"/>
    <w:basedOn w:val="TAL"/>
    <w:rsid w:val="000C4CB6"/>
    <w:pPr>
      <w:jc w:val="right"/>
    </w:pPr>
  </w:style>
  <w:style w:type="paragraph" w:customStyle="1" w:styleId="TF">
    <w:name w:val="TF"/>
    <w:basedOn w:val="FL"/>
    <w:rsid w:val="000C4CB6"/>
    <w:pPr>
      <w:keepNext w:val="0"/>
      <w:spacing w:before="0" w:after="240"/>
    </w:pPr>
  </w:style>
  <w:style w:type="paragraph" w:customStyle="1" w:styleId="TH">
    <w:name w:val="TH"/>
    <w:basedOn w:val="FL"/>
    <w:next w:val="FL"/>
    <w:rsid w:val="000C4CB6"/>
  </w:style>
  <w:style w:type="paragraph" w:styleId="TOC1">
    <w:name w:val="toc 1"/>
    <w:semiHidden/>
    <w:rsid w:val="000C4CB6"/>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0C4CB6"/>
    <w:pPr>
      <w:spacing w:before="0"/>
      <w:ind w:left="851" w:hanging="851"/>
    </w:pPr>
    <w:rPr>
      <w:sz w:val="20"/>
    </w:rPr>
  </w:style>
  <w:style w:type="paragraph" w:styleId="TOC3">
    <w:name w:val="toc 3"/>
    <w:basedOn w:val="TOC2"/>
    <w:semiHidden/>
    <w:rsid w:val="000C4CB6"/>
    <w:pPr>
      <w:ind w:left="1134" w:hanging="1134"/>
    </w:pPr>
  </w:style>
  <w:style w:type="paragraph" w:styleId="TOC4">
    <w:name w:val="toc 4"/>
    <w:basedOn w:val="TOC3"/>
    <w:semiHidden/>
    <w:rsid w:val="000C4CB6"/>
    <w:pPr>
      <w:ind w:left="1418" w:hanging="1418"/>
    </w:pPr>
  </w:style>
  <w:style w:type="paragraph" w:styleId="TOC5">
    <w:name w:val="toc 5"/>
    <w:basedOn w:val="TOC4"/>
    <w:semiHidden/>
    <w:rsid w:val="000C4CB6"/>
    <w:pPr>
      <w:ind w:left="1701" w:hanging="1701"/>
    </w:pPr>
  </w:style>
  <w:style w:type="paragraph" w:styleId="TOC6">
    <w:name w:val="toc 6"/>
    <w:basedOn w:val="TOC5"/>
    <w:next w:val="Normal"/>
    <w:semiHidden/>
    <w:rsid w:val="000C4CB6"/>
    <w:pPr>
      <w:ind w:left="1985" w:hanging="1985"/>
    </w:pPr>
  </w:style>
  <w:style w:type="paragraph" w:styleId="TOC7">
    <w:name w:val="toc 7"/>
    <w:basedOn w:val="TOC6"/>
    <w:next w:val="Normal"/>
    <w:semiHidden/>
    <w:rsid w:val="000C4CB6"/>
    <w:pPr>
      <w:ind w:left="2268" w:hanging="2268"/>
    </w:pPr>
  </w:style>
  <w:style w:type="paragraph" w:styleId="TOC8">
    <w:name w:val="toc 8"/>
    <w:basedOn w:val="TOC1"/>
    <w:semiHidden/>
    <w:rsid w:val="000C4CB6"/>
    <w:pPr>
      <w:spacing w:before="180"/>
      <w:ind w:left="2693" w:hanging="2693"/>
    </w:pPr>
    <w:rPr>
      <w:b/>
    </w:rPr>
  </w:style>
  <w:style w:type="paragraph" w:styleId="TOC9">
    <w:name w:val="toc 9"/>
    <w:basedOn w:val="TOC8"/>
    <w:semiHidden/>
    <w:rsid w:val="000C4CB6"/>
    <w:pPr>
      <w:ind w:left="1418" w:hanging="1418"/>
    </w:pPr>
  </w:style>
  <w:style w:type="paragraph" w:customStyle="1" w:styleId="TT">
    <w:name w:val="TT"/>
    <w:basedOn w:val="Heading1"/>
    <w:next w:val="Normal"/>
    <w:rsid w:val="000C4CB6"/>
    <w:pPr>
      <w:outlineLvl w:val="9"/>
    </w:pPr>
  </w:style>
  <w:style w:type="paragraph" w:customStyle="1" w:styleId="ZA">
    <w:name w:val="ZA"/>
    <w:rsid w:val="000C4CB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0C4CB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0C4CB6"/>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0C4CB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0C4CB6"/>
  </w:style>
  <w:style w:type="paragraph" w:customStyle="1" w:styleId="ZH">
    <w:name w:val="ZH"/>
    <w:rsid w:val="000C4CB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0C4CB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0C4CB6"/>
    <w:pPr>
      <w:framePr w:hRule="auto" w:wrap="notBeside" w:y="852"/>
    </w:pPr>
    <w:rPr>
      <w:i w:val="0"/>
      <w:sz w:val="40"/>
    </w:rPr>
  </w:style>
  <w:style w:type="paragraph" w:customStyle="1" w:styleId="ZU">
    <w:name w:val="ZU"/>
    <w:rsid w:val="000C4CB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0C4CB6"/>
    <w:pPr>
      <w:framePr w:wrap="notBeside" w:y="16161"/>
    </w:pPr>
  </w:style>
  <w:style w:type="paragraph" w:styleId="BalloonText">
    <w:name w:val="Balloon Text"/>
    <w:basedOn w:val="Normal"/>
    <w:link w:val="BalloonTextChar"/>
    <w:uiPriority w:val="99"/>
    <w:semiHidden/>
    <w:unhideWhenUsed/>
    <w:rsid w:val="002676F5"/>
    <w:rPr>
      <w:rFonts w:ascii="Tahoma" w:hAnsi="Tahoma" w:cs="Tahoma"/>
      <w:sz w:val="16"/>
      <w:szCs w:val="16"/>
    </w:rPr>
  </w:style>
  <w:style w:type="character" w:customStyle="1" w:styleId="BalloonTextChar">
    <w:name w:val="Balloon Text Char"/>
    <w:basedOn w:val="DefaultParagraphFont"/>
    <w:link w:val="BalloonText"/>
    <w:uiPriority w:val="99"/>
    <w:semiHidden/>
    <w:rsid w:val="002676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D93EB-248C-664A-A484-A347C41A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ETSI Secretariat</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dc:creator>
  <dc:description>20110621 - Template upated:1- L&amp;R margins set to 2cm 2-Header table left indent set to 0</dc:description>
  <cp:lastModifiedBy>Marco Gramaglia</cp:lastModifiedBy>
  <cp:revision>2</cp:revision>
  <cp:lastPrinted>2010-12-06T15:51:00Z</cp:lastPrinted>
  <dcterms:created xsi:type="dcterms:W3CDTF">2019-12-02T08:01:00Z</dcterms:created>
  <dcterms:modified xsi:type="dcterms:W3CDTF">2019-12-02T08:01:00Z</dcterms:modified>
</cp:coreProperties>
</file>