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FC9B" w14:textId="4B12B2B7" w:rsidR="00416721" w:rsidRDefault="001D003E">
      <w:bookmarkStart w:id="0" w:name="_GoBack"/>
      <w:bookmarkEnd w:id="0"/>
      <w:r>
        <w:rPr>
          <w:noProof/>
        </w:rPr>
        <w:drawing>
          <wp:inline distT="0" distB="0" distL="0" distR="0" wp14:anchorId="53F2C131" wp14:editId="116782D4">
            <wp:extent cx="6640830" cy="1332865"/>
            <wp:effectExtent l="0" t="0" r="7620" b="635"/>
            <wp:docPr id="2" name="圖片 2" descr="C:\Users\miahuang\Downloads\messageImage_1569231848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ahuang\Downloads\messageImage_15692318483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4046"/>
        <w:gridCol w:w="141"/>
        <w:gridCol w:w="4605"/>
      </w:tblGrid>
      <w:tr w:rsidR="00A0534E" w:rsidRPr="009C4CF1" w14:paraId="53835B27" w14:textId="77777777" w:rsidTr="006862E6">
        <w:tc>
          <w:tcPr>
            <w:tcW w:w="1563" w:type="dxa"/>
          </w:tcPr>
          <w:p w14:paraId="771A9FA3" w14:textId="60CCEB67" w:rsidR="00A0534E" w:rsidRPr="00A20319" w:rsidRDefault="00A0534E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Organizers</w:t>
            </w:r>
          </w:p>
        </w:tc>
        <w:tc>
          <w:tcPr>
            <w:tcW w:w="8930" w:type="dxa"/>
            <w:gridSpan w:val="3"/>
          </w:tcPr>
          <w:p w14:paraId="536B3955" w14:textId="3C8B11C0" w:rsidR="00A0534E" w:rsidRPr="00045443" w:rsidRDefault="000C6655" w:rsidP="00B10520">
            <w:pPr>
              <w:rPr>
                <w:b/>
                <w:szCs w:val="24"/>
                <w:lang w:val="nl-NL"/>
              </w:rPr>
            </w:pPr>
            <w:r w:rsidRPr="000C6655">
              <w:rPr>
                <w:b/>
                <w:szCs w:val="24"/>
                <w:lang w:val="nl-NL"/>
              </w:rPr>
              <w:t>European Commission</w:t>
            </w:r>
            <w:r w:rsidR="00A0534E">
              <w:rPr>
                <w:rFonts w:hint="eastAsia"/>
                <w:b/>
                <w:szCs w:val="24"/>
                <w:lang w:val="nl-NL"/>
              </w:rPr>
              <w:t xml:space="preserve">, </w:t>
            </w:r>
            <w:r w:rsidRPr="000C6655">
              <w:rPr>
                <w:b/>
                <w:szCs w:val="24"/>
                <w:lang w:val="nl-NL"/>
              </w:rPr>
              <w:t>Ministry of Economic Affairs</w:t>
            </w:r>
          </w:p>
        </w:tc>
      </w:tr>
      <w:tr w:rsidR="00A0534E" w:rsidRPr="009C4CF1" w14:paraId="3C687FA1" w14:textId="77777777" w:rsidTr="006862E6">
        <w:tc>
          <w:tcPr>
            <w:tcW w:w="1563" w:type="dxa"/>
          </w:tcPr>
          <w:p w14:paraId="2DC31392" w14:textId="2002491A" w:rsidR="00A0534E" w:rsidRDefault="00A0534E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Co-</w:t>
            </w:r>
            <w:r>
              <w:rPr>
                <w:b/>
                <w:szCs w:val="24"/>
              </w:rPr>
              <w:t>organizers</w:t>
            </w:r>
          </w:p>
        </w:tc>
        <w:tc>
          <w:tcPr>
            <w:tcW w:w="8930" w:type="dxa"/>
            <w:gridSpan w:val="3"/>
          </w:tcPr>
          <w:p w14:paraId="2FD29345" w14:textId="75F05786" w:rsidR="00A0534E" w:rsidRDefault="000C6655" w:rsidP="000C6655">
            <w:pPr>
              <w:rPr>
                <w:b/>
                <w:szCs w:val="24"/>
                <w:lang w:val="nl-NL"/>
              </w:rPr>
            </w:pPr>
            <w:r w:rsidRPr="000C6655">
              <w:rPr>
                <w:b/>
                <w:szCs w:val="24"/>
                <w:lang w:val="nl-NL"/>
              </w:rPr>
              <w:t>Industrial Technology Research Institute</w:t>
            </w:r>
            <w:r>
              <w:rPr>
                <w:rFonts w:hint="eastAsia"/>
                <w:b/>
                <w:szCs w:val="24"/>
                <w:lang w:val="nl-NL"/>
              </w:rPr>
              <w:t xml:space="preserve"> (</w:t>
            </w:r>
            <w:r w:rsidR="00A0534E">
              <w:rPr>
                <w:rFonts w:hint="eastAsia"/>
                <w:b/>
                <w:szCs w:val="24"/>
                <w:lang w:val="nl-NL"/>
              </w:rPr>
              <w:t>ITRI</w:t>
            </w:r>
            <w:r>
              <w:rPr>
                <w:rFonts w:hint="eastAsia"/>
                <w:b/>
                <w:szCs w:val="24"/>
                <w:lang w:val="nl-NL"/>
              </w:rPr>
              <w:t xml:space="preserve">), </w:t>
            </w:r>
            <w:r w:rsidRPr="000C6655">
              <w:rPr>
                <w:b/>
                <w:szCs w:val="24"/>
                <w:lang w:val="nl-NL"/>
              </w:rPr>
              <w:t>Institute for Information Industry</w:t>
            </w:r>
            <w:r>
              <w:rPr>
                <w:rFonts w:hint="eastAsia"/>
                <w:b/>
                <w:szCs w:val="24"/>
                <w:lang w:val="nl-NL"/>
              </w:rPr>
              <w:t xml:space="preserve"> </w:t>
            </w:r>
            <w:r w:rsidRPr="000C6655">
              <w:rPr>
                <w:b/>
                <w:szCs w:val="24"/>
                <w:lang w:val="nl-NL"/>
              </w:rPr>
              <w:t>(III)</w:t>
            </w:r>
            <w:r w:rsidR="00A52F63">
              <w:rPr>
                <w:rFonts w:hint="eastAsia"/>
                <w:b/>
                <w:szCs w:val="24"/>
                <w:lang w:val="nl-NL"/>
              </w:rPr>
              <w:t xml:space="preserve">, </w:t>
            </w:r>
            <w:r>
              <w:rPr>
                <w:rFonts w:hint="eastAsia"/>
                <w:b/>
                <w:szCs w:val="24"/>
                <w:lang w:val="nl-NL"/>
              </w:rPr>
              <w:t>NAR</w:t>
            </w:r>
            <w:r w:rsidR="00A52F63">
              <w:rPr>
                <w:rFonts w:hint="eastAsia"/>
                <w:b/>
                <w:szCs w:val="24"/>
                <w:lang w:val="nl-NL"/>
              </w:rPr>
              <w:t>Lab</w:t>
            </w:r>
            <w:r>
              <w:rPr>
                <w:rFonts w:hint="eastAsia"/>
                <w:b/>
                <w:szCs w:val="24"/>
                <w:lang w:val="nl-NL"/>
              </w:rPr>
              <w:t>s</w:t>
            </w:r>
            <w:r w:rsidR="00491227">
              <w:rPr>
                <w:rFonts w:hint="eastAsia"/>
                <w:b/>
                <w:szCs w:val="24"/>
                <w:lang w:val="nl-NL"/>
              </w:rPr>
              <w:t xml:space="preserve"> </w:t>
            </w:r>
          </w:p>
        </w:tc>
      </w:tr>
      <w:tr w:rsidR="00B10520" w:rsidRPr="009C4CF1" w14:paraId="4E6474CE" w14:textId="77777777" w:rsidTr="006862E6">
        <w:tc>
          <w:tcPr>
            <w:tcW w:w="1563" w:type="dxa"/>
          </w:tcPr>
          <w:p w14:paraId="37F8EB2B" w14:textId="77777777" w:rsidR="00B10520" w:rsidRPr="00A20319" w:rsidRDefault="00B10520">
            <w:pPr>
              <w:rPr>
                <w:b/>
                <w:szCs w:val="24"/>
              </w:rPr>
            </w:pPr>
            <w:r w:rsidRPr="00A20319">
              <w:rPr>
                <w:rFonts w:hint="eastAsia"/>
                <w:b/>
                <w:szCs w:val="24"/>
              </w:rPr>
              <w:t>Venue</w:t>
            </w:r>
          </w:p>
        </w:tc>
        <w:tc>
          <w:tcPr>
            <w:tcW w:w="8930" w:type="dxa"/>
            <w:gridSpan w:val="3"/>
          </w:tcPr>
          <w:p w14:paraId="47290F2B" w14:textId="77777777" w:rsidR="00B10520" w:rsidRDefault="00045443" w:rsidP="00B10520">
            <w:pPr>
              <w:rPr>
                <w:b/>
                <w:szCs w:val="24"/>
                <w:lang w:val="nl-NL"/>
              </w:rPr>
            </w:pPr>
            <w:r w:rsidRPr="00045443">
              <w:rPr>
                <w:b/>
                <w:szCs w:val="24"/>
                <w:lang w:val="nl-NL"/>
              </w:rPr>
              <w:t>14F, VIP Room, Howard Civil Service International House</w:t>
            </w:r>
          </w:p>
          <w:p w14:paraId="575E0EA3" w14:textId="2E66D3CA" w:rsidR="00045443" w:rsidRPr="009C4CF1" w:rsidRDefault="00206CA1" w:rsidP="00B10520">
            <w:pPr>
              <w:rPr>
                <w:b/>
                <w:szCs w:val="24"/>
                <w:lang w:val="nl-NL"/>
              </w:rPr>
            </w:pPr>
            <w:r>
              <w:rPr>
                <w:rFonts w:hint="eastAsia"/>
                <w:b/>
                <w:szCs w:val="24"/>
                <w:lang w:val="nl-NL"/>
              </w:rPr>
              <w:t>(</w:t>
            </w:r>
            <w:r w:rsidRPr="00206CA1">
              <w:rPr>
                <w:b/>
                <w:szCs w:val="24"/>
                <w:lang w:val="nl-NL"/>
              </w:rPr>
              <w:t>No. 30, Sec. 3, Xinsheng S. Rd., Da-an District, Taipei City 10660, Taiwan</w:t>
            </w:r>
            <w:r>
              <w:rPr>
                <w:rFonts w:hint="eastAsia"/>
                <w:b/>
                <w:szCs w:val="24"/>
                <w:lang w:val="nl-NL"/>
              </w:rPr>
              <w:t>)</w:t>
            </w:r>
          </w:p>
        </w:tc>
      </w:tr>
      <w:tr w:rsidR="00B10520" w:rsidRPr="00A20319" w14:paraId="31602DF4" w14:textId="77777777" w:rsidTr="006862E6">
        <w:tc>
          <w:tcPr>
            <w:tcW w:w="1563" w:type="dxa"/>
          </w:tcPr>
          <w:p w14:paraId="7EE1EAC2" w14:textId="77777777" w:rsidR="00B10520" w:rsidRPr="00A20319" w:rsidRDefault="00B10520">
            <w:pPr>
              <w:rPr>
                <w:b/>
                <w:szCs w:val="24"/>
              </w:rPr>
            </w:pPr>
            <w:r w:rsidRPr="00A20319">
              <w:rPr>
                <w:b/>
                <w:szCs w:val="24"/>
              </w:rPr>
              <w:t>Context and Objectives</w:t>
            </w:r>
          </w:p>
        </w:tc>
        <w:tc>
          <w:tcPr>
            <w:tcW w:w="8930" w:type="dxa"/>
            <w:gridSpan w:val="3"/>
          </w:tcPr>
          <w:p w14:paraId="2E40E9C3" w14:textId="027A614E" w:rsidR="00783CE7" w:rsidRDefault="00B10520" w:rsidP="00B10520">
            <w:pPr>
              <w:snapToGrid w:val="0"/>
              <w:spacing w:before="120" w:after="120" w:line="240" w:lineRule="atLeast"/>
              <w:jc w:val="both"/>
              <w:rPr>
                <w:rFonts w:eastAsia="DFKai-SB"/>
                <w:b/>
                <w:color w:val="000000" w:themeColor="text1"/>
                <w:szCs w:val="24"/>
              </w:rPr>
            </w:pPr>
            <w:r w:rsidRPr="00D266A3">
              <w:rPr>
                <w:rFonts w:eastAsia="DFKai-SB"/>
                <w:b/>
                <w:color w:val="000000" w:themeColor="text1"/>
                <w:szCs w:val="24"/>
              </w:rPr>
              <w:t xml:space="preserve">Global leading countries are competing fiercely in the race to 5G which will bring about fundamental changes in the way business functions and how people live. </w:t>
            </w:r>
            <w:r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Both EU and Taiwan have launched ambitious 5G research and development initiatives and </w:t>
            </w:r>
            <w:r w:rsidR="00783CE7">
              <w:rPr>
                <w:rFonts w:eastAsia="DFKai-SB" w:hint="eastAsia"/>
                <w:b/>
                <w:color w:val="000000" w:themeColor="text1"/>
                <w:szCs w:val="24"/>
              </w:rPr>
              <w:t xml:space="preserve">hope to extend future </w:t>
            </w:r>
            <w:r w:rsidR="00783CE7">
              <w:rPr>
                <w:rFonts w:eastAsia="DFKai-SB"/>
                <w:b/>
                <w:color w:val="000000" w:themeColor="text1"/>
                <w:szCs w:val="24"/>
              </w:rPr>
              <w:t xml:space="preserve">cooperation </w:t>
            </w:r>
            <w:r w:rsidR="00783CE7">
              <w:rPr>
                <w:rFonts w:eastAsia="DFKai-SB" w:hint="eastAsia"/>
                <w:b/>
                <w:color w:val="000000" w:themeColor="text1"/>
                <w:szCs w:val="24"/>
              </w:rPr>
              <w:t xml:space="preserve">on </w:t>
            </w:r>
            <w:r w:rsidR="00783CE7" w:rsidRPr="00A20319">
              <w:rPr>
                <w:rFonts w:eastAsia="DFKai-SB"/>
                <w:b/>
                <w:color w:val="000000" w:themeColor="text1"/>
                <w:szCs w:val="24"/>
              </w:rPr>
              <w:t>5G</w:t>
            </w:r>
            <w:r w:rsidR="00D266A3">
              <w:rPr>
                <w:rFonts w:eastAsia="DFKai-SB" w:hint="eastAsia"/>
                <w:b/>
                <w:color w:val="000000" w:themeColor="text1"/>
                <w:szCs w:val="24"/>
              </w:rPr>
              <w:t>/B5G</w:t>
            </w:r>
            <w:r w:rsidR="00783CE7">
              <w:rPr>
                <w:rFonts w:eastAsia="DFKai-SB" w:hint="eastAsia"/>
                <w:b/>
                <w:color w:val="000000" w:themeColor="text1"/>
                <w:szCs w:val="24"/>
              </w:rPr>
              <w:t xml:space="preserve"> through</w:t>
            </w:r>
            <w:r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 </w:t>
            </w:r>
            <w:r w:rsidR="002A7D2C">
              <w:rPr>
                <w:rFonts w:eastAsia="DFKai-SB" w:hint="eastAsia"/>
                <w:b/>
                <w:color w:val="000000" w:themeColor="text1"/>
                <w:szCs w:val="24"/>
              </w:rPr>
              <w:t xml:space="preserve">early </w:t>
            </w:r>
            <w:r w:rsidR="00783CE7">
              <w:rPr>
                <w:rFonts w:eastAsia="DFKai-SB" w:hint="eastAsia"/>
                <w:b/>
                <w:color w:val="000000" w:themeColor="text1"/>
                <w:szCs w:val="24"/>
              </w:rPr>
              <w:t xml:space="preserve">strategic discussion before </w:t>
            </w:r>
            <w:r w:rsidR="00206CA1">
              <w:rPr>
                <w:rFonts w:eastAsia="DFKai-SB" w:hint="eastAsia"/>
                <w:b/>
                <w:color w:val="000000" w:themeColor="text1"/>
                <w:szCs w:val="24"/>
              </w:rPr>
              <w:t xml:space="preserve">official </w:t>
            </w:r>
            <w:r w:rsidR="00D72AED">
              <w:rPr>
                <w:rFonts w:eastAsia="DFKai-SB" w:hint="eastAsia"/>
                <w:b/>
                <w:color w:val="000000" w:themeColor="text1"/>
                <w:szCs w:val="24"/>
              </w:rPr>
              <w:t xml:space="preserve">launch of </w:t>
            </w:r>
            <w:r w:rsidR="00783CE7" w:rsidRPr="00783CE7">
              <w:rPr>
                <w:rFonts w:eastAsia="DFKai-SB"/>
                <w:b/>
                <w:color w:val="000000" w:themeColor="text1"/>
                <w:szCs w:val="24"/>
              </w:rPr>
              <w:t>Horizon Europe</w:t>
            </w:r>
            <w:r w:rsidR="00D72AED">
              <w:rPr>
                <w:rFonts w:eastAsia="DFKai-SB" w:hint="eastAsia"/>
                <w:b/>
                <w:color w:val="000000" w:themeColor="text1"/>
                <w:szCs w:val="24"/>
              </w:rPr>
              <w:t>, which</w:t>
            </w:r>
            <w:r w:rsidR="00206CA1">
              <w:rPr>
                <w:rFonts w:eastAsia="DFKai-SB"/>
                <w:b/>
                <w:color w:val="000000" w:themeColor="text1"/>
                <w:szCs w:val="24"/>
              </w:rPr>
              <w:t> is an</w:t>
            </w:r>
            <w:r w:rsidR="00206CA1">
              <w:rPr>
                <w:rFonts w:eastAsia="DFKai-SB" w:hint="eastAsia"/>
                <w:b/>
                <w:color w:val="000000" w:themeColor="text1"/>
                <w:szCs w:val="24"/>
              </w:rPr>
              <w:t xml:space="preserve"> </w:t>
            </w:r>
            <w:r w:rsidR="00783CE7" w:rsidRPr="00783CE7">
              <w:rPr>
                <w:rFonts w:eastAsia="DFKai-SB"/>
                <w:b/>
                <w:color w:val="000000" w:themeColor="text1"/>
                <w:szCs w:val="24"/>
              </w:rPr>
              <w:t>ambitious €100 billion</w:t>
            </w:r>
            <w:r w:rsidR="00783CE7">
              <w:rPr>
                <w:rFonts w:eastAsia="DFKai-SB"/>
                <w:b/>
                <w:color w:val="000000" w:themeColor="text1"/>
                <w:szCs w:val="24"/>
              </w:rPr>
              <w:t xml:space="preserve"> research and innovation program</w:t>
            </w:r>
            <w:r w:rsidR="00783CE7" w:rsidRPr="00783CE7">
              <w:rPr>
                <w:rFonts w:eastAsia="DFKai-SB"/>
                <w:b/>
                <w:color w:val="000000" w:themeColor="text1"/>
                <w:szCs w:val="24"/>
              </w:rPr>
              <w:t xml:space="preserve"> to succeed Horizon 2020</w:t>
            </w:r>
            <w:r w:rsidR="00783CE7">
              <w:rPr>
                <w:rFonts w:eastAsia="DFKai-SB" w:hint="eastAsia"/>
                <w:b/>
                <w:color w:val="000000" w:themeColor="text1"/>
                <w:szCs w:val="24"/>
              </w:rPr>
              <w:t>.</w:t>
            </w:r>
            <w:r w:rsidR="00783CE7"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 </w:t>
            </w:r>
          </w:p>
          <w:p w14:paraId="36DF4D4D" w14:textId="514A7E81" w:rsidR="00B10520" w:rsidRPr="00A20319" w:rsidRDefault="00E7258D" w:rsidP="00B10520">
            <w:pPr>
              <w:snapToGrid w:val="0"/>
              <w:spacing w:before="120" w:after="120" w:line="240" w:lineRule="atLeast"/>
              <w:jc w:val="both"/>
              <w:rPr>
                <w:rFonts w:eastAsia="DFKai-SB"/>
                <w:b/>
                <w:color w:val="000000" w:themeColor="text1"/>
                <w:szCs w:val="24"/>
              </w:rPr>
            </w:pPr>
            <w:r>
              <w:rPr>
                <w:rFonts w:eastAsia="DFKai-SB"/>
                <w:b/>
                <w:color w:val="000000" w:themeColor="text1"/>
                <w:szCs w:val="24"/>
              </w:rPr>
              <w:t>Th</w:t>
            </w:r>
            <w:r>
              <w:rPr>
                <w:rFonts w:eastAsia="DFKai-SB" w:hint="eastAsia"/>
                <w:b/>
                <w:color w:val="000000" w:themeColor="text1"/>
                <w:szCs w:val="24"/>
              </w:rPr>
              <w:t>is</w:t>
            </w:r>
            <w:r w:rsidR="00B10520"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 event </w:t>
            </w:r>
            <w:r w:rsidR="005245E3" w:rsidRPr="005245E3">
              <w:rPr>
                <w:rFonts w:eastAsia="DFKai-SB"/>
                <w:b/>
                <w:color w:val="000000" w:themeColor="text1"/>
                <w:szCs w:val="24"/>
              </w:rPr>
              <w:t>is pa</w:t>
            </w:r>
            <w:r w:rsidR="005245E3">
              <w:rPr>
                <w:rFonts w:eastAsia="DFKai-SB"/>
                <w:b/>
                <w:color w:val="000000" w:themeColor="text1"/>
                <w:szCs w:val="24"/>
              </w:rPr>
              <w:t xml:space="preserve">rt of the collaboration </w:t>
            </w:r>
            <w:r w:rsidR="00B10520"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between </w:t>
            </w:r>
            <w:r w:rsidR="003B7362">
              <w:rPr>
                <w:rFonts w:eastAsia="DFKai-SB"/>
                <w:b/>
                <w:color w:val="000000" w:themeColor="text1"/>
                <w:szCs w:val="24"/>
              </w:rPr>
              <w:t xml:space="preserve">EU and </w:t>
            </w:r>
            <w:r w:rsidR="00D7278B">
              <w:rPr>
                <w:rFonts w:eastAsia="DFKai-SB"/>
                <w:b/>
                <w:color w:val="000000" w:themeColor="text1"/>
                <w:szCs w:val="24"/>
              </w:rPr>
              <w:t>Taiwan</w:t>
            </w:r>
            <w:r w:rsidR="003B7362">
              <w:rPr>
                <w:rFonts w:eastAsia="DFKai-SB" w:hint="eastAsia"/>
                <w:b/>
                <w:color w:val="000000" w:themeColor="text1"/>
                <w:szCs w:val="24"/>
              </w:rPr>
              <w:t xml:space="preserve">, </w:t>
            </w:r>
            <w:r w:rsidR="003B7362">
              <w:rPr>
                <w:rFonts w:eastAsia="DFKai-SB"/>
                <w:b/>
                <w:color w:val="000000" w:themeColor="text1"/>
                <w:szCs w:val="24"/>
              </w:rPr>
              <w:t>tak</w:t>
            </w:r>
            <w:r w:rsidR="003B7362">
              <w:rPr>
                <w:rFonts w:eastAsia="DFKai-SB" w:hint="eastAsia"/>
                <w:b/>
                <w:color w:val="000000" w:themeColor="text1"/>
                <w:szCs w:val="24"/>
              </w:rPr>
              <w:t>ing</w:t>
            </w:r>
            <w:r w:rsidR="00B10520"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 place in the </w:t>
            </w:r>
            <w:r w:rsidR="005245E3" w:rsidRPr="005245E3">
              <w:rPr>
                <w:rFonts w:eastAsia="DFKai-SB"/>
                <w:b/>
                <w:color w:val="000000" w:themeColor="text1"/>
                <w:szCs w:val="24"/>
              </w:rPr>
              <w:t>mechanism of targeted opening call with 2 projects in the</w:t>
            </w:r>
            <w:r w:rsidR="005245E3">
              <w:rPr>
                <w:rFonts w:eastAsia="DFKai-SB" w:hint="eastAsia"/>
                <w:b/>
                <w:color w:val="000000" w:themeColor="text1"/>
                <w:szCs w:val="24"/>
              </w:rPr>
              <w:t xml:space="preserve"> </w:t>
            </w:r>
            <w:r w:rsidR="00B10520"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current phase and </w:t>
            </w:r>
            <w:r w:rsidR="005245E3" w:rsidRPr="005245E3">
              <w:rPr>
                <w:rFonts w:eastAsia="DFKai-SB"/>
                <w:b/>
                <w:color w:val="000000" w:themeColor="text1"/>
                <w:szCs w:val="24"/>
              </w:rPr>
              <w:t>preliminary discussion</w:t>
            </w:r>
            <w:r w:rsidR="00B10520"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 of the next phas</w:t>
            </w:r>
            <w:r w:rsidR="00BF338A">
              <w:rPr>
                <w:rFonts w:eastAsia="DFKai-SB"/>
                <w:b/>
                <w:color w:val="000000" w:themeColor="text1"/>
                <w:szCs w:val="24"/>
              </w:rPr>
              <w:t>e</w:t>
            </w:r>
            <w:r w:rsidR="00B110FD">
              <w:rPr>
                <w:rFonts w:eastAsia="DFKai-SB" w:hint="eastAsia"/>
                <w:b/>
                <w:color w:val="000000" w:themeColor="text1"/>
                <w:szCs w:val="24"/>
              </w:rPr>
              <w:t xml:space="preserve"> </w:t>
            </w:r>
            <w:r w:rsidR="003B7362">
              <w:rPr>
                <w:rFonts w:eastAsia="DFKai-SB" w:hint="eastAsia"/>
                <w:b/>
                <w:color w:val="000000" w:themeColor="text1"/>
                <w:szCs w:val="24"/>
              </w:rPr>
              <w:t xml:space="preserve">in </w:t>
            </w:r>
            <w:r w:rsidR="003B7362">
              <w:rPr>
                <w:rFonts w:eastAsia="DFKai-SB"/>
                <w:b/>
                <w:color w:val="000000" w:themeColor="text1"/>
                <w:szCs w:val="24"/>
              </w:rPr>
              <w:t>the H</w:t>
            </w:r>
            <w:r w:rsidR="003B7362">
              <w:rPr>
                <w:rFonts w:eastAsia="DFKai-SB" w:hint="eastAsia"/>
                <w:b/>
                <w:color w:val="000000" w:themeColor="text1"/>
                <w:szCs w:val="24"/>
              </w:rPr>
              <w:t>orizon Europe</w:t>
            </w:r>
            <w:r w:rsidR="005245E3">
              <w:rPr>
                <w:rFonts w:eastAsia="DFKai-SB" w:hint="eastAsia"/>
                <w:b/>
                <w:color w:val="000000" w:themeColor="text1"/>
                <w:szCs w:val="24"/>
              </w:rPr>
              <w:t xml:space="preserve"> work</w:t>
            </w:r>
            <w:r w:rsidR="005245E3">
              <w:rPr>
                <w:rFonts w:eastAsia="DFKai-SB"/>
                <w:b/>
                <w:color w:val="000000" w:themeColor="text1"/>
                <w:szCs w:val="24"/>
              </w:rPr>
              <w:t xml:space="preserve"> </w:t>
            </w:r>
            <w:r w:rsidR="005245E3" w:rsidRPr="00A20319">
              <w:rPr>
                <w:rFonts w:eastAsia="DFKai-SB"/>
                <w:b/>
                <w:color w:val="000000" w:themeColor="text1"/>
                <w:szCs w:val="24"/>
              </w:rPr>
              <w:t>program</w:t>
            </w:r>
            <w:r w:rsidR="00B10520" w:rsidRPr="00A20319">
              <w:rPr>
                <w:rFonts w:eastAsia="DFKai-SB"/>
                <w:b/>
                <w:color w:val="000000" w:themeColor="text1"/>
                <w:szCs w:val="24"/>
              </w:rPr>
              <w:t>. The first EU-Taiwan joint 5G Workshop was held at European Comm</w:t>
            </w:r>
            <w:r w:rsidR="00206CA1">
              <w:rPr>
                <w:rFonts w:eastAsia="DFKai-SB"/>
                <w:b/>
                <w:color w:val="000000" w:themeColor="text1"/>
                <w:szCs w:val="24"/>
              </w:rPr>
              <w:t>ission (EC) on October 24</w:t>
            </w:r>
            <w:r w:rsidR="00D266A3">
              <w:rPr>
                <w:rFonts w:eastAsia="DFKai-SB" w:hint="eastAsia"/>
                <w:b/>
                <w:color w:val="000000" w:themeColor="text1"/>
                <w:szCs w:val="24"/>
              </w:rPr>
              <w:t xml:space="preserve"> in 2014</w:t>
            </w:r>
            <w:r w:rsidR="00D7278B" w:rsidRPr="00D7278B">
              <w:rPr>
                <w:rFonts w:eastAsia="DFKai-SB"/>
                <w:b/>
                <w:color w:val="000000" w:themeColor="text1"/>
                <w:szCs w:val="24"/>
              </w:rPr>
              <w:t xml:space="preserve"> with subsequent event</w:t>
            </w:r>
            <w:r w:rsidR="00D7278B">
              <w:rPr>
                <w:rFonts w:eastAsia="DFKai-SB"/>
                <w:b/>
                <w:color w:val="000000" w:themeColor="text1"/>
                <w:szCs w:val="24"/>
              </w:rPr>
              <w:t>s held in turn in Taiwan and EU</w:t>
            </w:r>
            <w:r w:rsidR="00C33792">
              <w:rPr>
                <w:rFonts w:eastAsia="DFKai-SB" w:hint="eastAsia"/>
                <w:b/>
                <w:color w:val="000000" w:themeColor="text1"/>
                <w:szCs w:val="24"/>
              </w:rPr>
              <w:t xml:space="preserve">. </w:t>
            </w:r>
          </w:p>
          <w:p w14:paraId="2FA558D8" w14:textId="128626B7" w:rsidR="00B10520" w:rsidRPr="00A20319" w:rsidRDefault="00B10520" w:rsidP="00B10520">
            <w:pPr>
              <w:snapToGrid w:val="0"/>
              <w:spacing w:before="120" w:after="120" w:line="240" w:lineRule="atLeast"/>
              <w:rPr>
                <w:rFonts w:eastAsia="DFKai-SB"/>
                <w:b/>
                <w:color w:val="000000" w:themeColor="text1"/>
                <w:szCs w:val="24"/>
              </w:rPr>
            </w:pPr>
            <w:r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The </w:t>
            </w:r>
            <w:r w:rsidR="002A7D2C">
              <w:rPr>
                <w:rFonts w:eastAsia="DFKai-SB"/>
                <w:b/>
                <w:color w:val="000000" w:themeColor="text1"/>
                <w:szCs w:val="24"/>
              </w:rPr>
              <w:t>objectives of this workshop are:</w:t>
            </w:r>
          </w:p>
          <w:p w14:paraId="754E1016" w14:textId="4D39AC24" w:rsidR="00B10520" w:rsidRPr="00A20319" w:rsidRDefault="00B10520" w:rsidP="00E237A9">
            <w:pPr>
              <w:pStyle w:val="Prrafodelista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Chars="0" w:left="346" w:hanging="283"/>
              <w:jc w:val="both"/>
              <w:rPr>
                <w:rFonts w:eastAsia="DFKai-SB"/>
                <w:b/>
                <w:color w:val="000000" w:themeColor="text1"/>
                <w:szCs w:val="24"/>
              </w:rPr>
            </w:pPr>
            <w:r w:rsidRPr="00A20319">
              <w:rPr>
                <w:rFonts w:eastAsia="DFKai-SB"/>
                <w:b/>
                <w:color w:val="000000" w:themeColor="text1"/>
                <w:szCs w:val="24"/>
              </w:rPr>
              <w:t>To exchange information on state of global</w:t>
            </w:r>
            <w:r w:rsidR="00BF338A">
              <w:rPr>
                <w:rFonts w:eastAsia="DFKai-SB" w:hint="eastAsia"/>
                <w:b/>
                <w:color w:val="000000" w:themeColor="text1"/>
                <w:szCs w:val="24"/>
              </w:rPr>
              <w:t xml:space="preserve"> </w:t>
            </w:r>
            <w:r w:rsidRPr="00A20319">
              <w:rPr>
                <w:rFonts w:eastAsia="DFKai-SB"/>
                <w:b/>
                <w:color w:val="000000" w:themeColor="text1"/>
                <w:szCs w:val="24"/>
              </w:rPr>
              <w:t>5G</w:t>
            </w:r>
            <w:r w:rsidR="00BF338A">
              <w:rPr>
                <w:rFonts w:eastAsia="DFKai-SB" w:hint="eastAsia"/>
                <w:b/>
                <w:color w:val="000000" w:themeColor="text1"/>
                <w:szCs w:val="24"/>
              </w:rPr>
              <w:t>/</w:t>
            </w:r>
            <w:r w:rsidR="009958C4">
              <w:rPr>
                <w:rFonts w:eastAsia="DFKai-SB" w:hint="eastAsia"/>
                <w:b/>
                <w:color w:val="000000" w:themeColor="text1"/>
                <w:szCs w:val="24"/>
              </w:rPr>
              <w:t>B5</w:t>
            </w:r>
            <w:r w:rsidR="00BF338A">
              <w:rPr>
                <w:rFonts w:eastAsia="DFKai-SB" w:hint="eastAsia"/>
                <w:b/>
                <w:color w:val="000000" w:themeColor="text1"/>
                <w:szCs w:val="24"/>
              </w:rPr>
              <w:t>G</w:t>
            </w:r>
            <w:r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 development including key technologies, standards setting, and innovative applications</w:t>
            </w:r>
            <w:r w:rsidR="00445094">
              <w:rPr>
                <w:rFonts w:eastAsia="DFKai-SB" w:hint="eastAsia"/>
                <w:b/>
                <w:color w:val="000000" w:themeColor="text1"/>
                <w:szCs w:val="24"/>
              </w:rPr>
              <w:t xml:space="preserve"> </w:t>
            </w:r>
            <w:r w:rsidR="00445094">
              <w:rPr>
                <w:rFonts w:eastAsia="DFKai-SB"/>
                <w:b/>
                <w:color w:val="000000" w:themeColor="text1"/>
                <w:szCs w:val="24"/>
              </w:rPr>
              <w:t xml:space="preserve">in the vertical </w:t>
            </w:r>
            <w:r w:rsidR="00445094">
              <w:rPr>
                <w:rFonts w:eastAsia="DFKai-SB" w:hint="eastAsia"/>
                <w:b/>
                <w:color w:val="000000" w:themeColor="text1"/>
                <w:szCs w:val="24"/>
              </w:rPr>
              <w:t>industries</w:t>
            </w:r>
            <w:r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. </w:t>
            </w:r>
          </w:p>
          <w:p w14:paraId="058DF0EB" w14:textId="49D6C623" w:rsidR="00B10520" w:rsidRPr="00F20FDE" w:rsidRDefault="00B10520" w:rsidP="005245E3">
            <w:pPr>
              <w:pStyle w:val="Prrafodelista"/>
              <w:numPr>
                <w:ilvl w:val="0"/>
                <w:numId w:val="1"/>
              </w:numPr>
              <w:snapToGrid w:val="0"/>
              <w:spacing w:before="60" w:after="60" w:line="240" w:lineRule="atLeast"/>
              <w:ind w:leftChars="0" w:left="346" w:hanging="283"/>
              <w:jc w:val="both"/>
              <w:rPr>
                <w:rFonts w:eastAsia="DFKai-SB"/>
                <w:b/>
                <w:color w:val="000000" w:themeColor="text1"/>
                <w:szCs w:val="24"/>
              </w:rPr>
            </w:pPr>
            <w:r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To </w:t>
            </w:r>
            <w:r w:rsidR="00E7258D">
              <w:rPr>
                <w:rFonts w:eastAsia="DFKai-SB"/>
                <w:b/>
                <w:color w:val="000000" w:themeColor="text1"/>
                <w:szCs w:val="24"/>
              </w:rPr>
              <w:t xml:space="preserve">discuss </w:t>
            </w:r>
            <w:r w:rsidR="00E7258D">
              <w:rPr>
                <w:rFonts w:eastAsia="DFKai-SB" w:hint="eastAsia"/>
                <w:b/>
                <w:color w:val="000000" w:themeColor="text1"/>
                <w:szCs w:val="24"/>
              </w:rPr>
              <w:t>potential direction</w:t>
            </w:r>
            <w:r w:rsidR="00B20AAE">
              <w:rPr>
                <w:rFonts w:eastAsia="DFKai-SB" w:hint="eastAsia"/>
                <w:b/>
                <w:color w:val="000000" w:themeColor="text1"/>
                <w:szCs w:val="24"/>
              </w:rPr>
              <w:t>s</w:t>
            </w:r>
            <w:r w:rsidR="00E7258D">
              <w:rPr>
                <w:rFonts w:eastAsia="DFKai-SB"/>
                <w:b/>
                <w:color w:val="000000" w:themeColor="text1"/>
                <w:szCs w:val="24"/>
              </w:rPr>
              <w:t xml:space="preserve"> of the </w:t>
            </w:r>
            <w:r w:rsidRPr="00A20319">
              <w:rPr>
                <w:rFonts w:eastAsia="DFKai-SB"/>
                <w:b/>
                <w:color w:val="000000" w:themeColor="text1"/>
                <w:szCs w:val="24"/>
              </w:rPr>
              <w:t>EU-TW Targ</w:t>
            </w:r>
            <w:r w:rsidR="00E7258D">
              <w:rPr>
                <w:rFonts w:eastAsia="DFKai-SB"/>
                <w:b/>
                <w:color w:val="000000" w:themeColor="text1"/>
                <w:szCs w:val="24"/>
              </w:rPr>
              <w:t xml:space="preserve">eted Opening Call (TOC) in the </w:t>
            </w:r>
            <w:r w:rsidR="00E7258D">
              <w:rPr>
                <w:rFonts w:eastAsia="DFKai-SB" w:hint="eastAsia"/>
                <w:b/>
                <w:color w:val="000000" w:themeColor="text1"/>
                <w:szCs w:val="24"/>
              </w:rPr>
              <w:t xml:space="preserve">first </w:t>
            </w:r>
            <w:r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phase </w:t>
            </w:r>
            <w:r w:rsidR="009E3923">
              <w:rPr>
                <w:rFonts w:eastAsia="DFKai-SB" w:hint="eastAsia"/>
                <w:b/>
                <w:color w:val="000000" w:themeColor="text1"/>
                <w:szCs w:val="24"/>
              </w:rPr>
              <w:t xml:space="preserve">(2021-22) </w:t>
            </w:r>
            <w:r w:rsidRPr="00A20319">
              <w:rPr>
                <w:rFonts w:eastAsia="DFKai-SB"/>
                <w:b/>
                <w:color w:val="000000" w:themeColor="text1"/>
                <w:szCs w:val="24"/>
              </w:rPr>
              <w:t xml:space="preserve">of </w:t>
            </w:r>
            <w:r w:rsidR="005245E3">
              <w:rPr>
                <w:rFonts w:eastAsia="DFKai-SB" w:hint="eastAsia"/>
                <w:b/>
                <w:color w:val="000000" w:themeColor="text1"/>
                <w:szCs w:val="24"/>
              </w:rPr>
              <w:t xml:space="preserve">the </w:t>
            </w:r>
            <w:r w:rsidR="00E7258D">
              <w:rPr>
                <w:rFonts w:eastAsia="DFKai-SB"/>
                <w:b/>
                <w:color w:val="000000" w:themeColor="text1"/>
                <w:szCs w:val="24"/>
              </w:rPr>
              <w:t>H</w:t>
            </w:r>
            <w:r w:rsidR="00E7258D">
              <w:rPr>
                <w:rFonts w:eastAsia="DFKai-SB" w:hint="eastAsia"/>
                <w:b/>
                <w:color w:val="000000" w:themeColor="text1"/>
                <w:szCs w:val="24"/>
              </w:rPr>
              <w:t>orizon Europe</w:t>
            </w:r>
            <w:r w:rsidR="005245E3">
              <w:rPr>
                <w:rFonts w:eastAsia="DFKai-SB" w:hint="eastAsia"/>
                <w:b/>
                <w:color w:val="000000" w:themeColor="text1"/>
                <w:szCs w:val="24"/>
              </w:rPr>
              <w:t xml:space="preserve"> </w:t>
            </w:r>
            <w:r w:rsidR="005245E3">
              <w:rPr>
                <w:rFonts w:eastAsia="DFKai-SB"/>
                <w:b/>
                <w:color w:val="000000" w:themeColor="text1"/>
                <w:szCs w:val="24"/>
              </w:rPr>
              <w:t>program</w:t>
            </w:r>
            <w:r w:rsidRPr="00A20319">
              <w:rPr>
                <w:rFonts w:eastAsia="DFKai-SB"/>
                <w:b/>
                <w:color w:val="000000" w:themeColor="text1"/>
                <w:szCs w:val="24"/>
              </w:rPr>
              <w:t>.</w:t>
            </w:r>
            <w:r w:rsidR="009E3923">
              <w:rPr>
                <w:rFonts w:eastAsia="DFKai-SB" w:hint="eastAsi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BE5452" w:rsidRPr="00A20319" w14:paraId="546E0FF3" w14:textId="77777777" w:rsidTr="006862E6">
        <w:tc>
          <w:tcPr>
            <w:tcW w:w="1563" w:type="dxa"/>
          </w:tcPr>
          <w:p w14:paraId="51CFC786" w14:textId="77777777" w:rsidR="00B10520" w:rsidRPr="00A20319" w:rsidRDefault="00690248">
            <w:pPr>
              <w:rPr>
                <w:b/>
                <w:szCs w:val="24"/>
              </w:rPr>
            </w:pPr>
            <w:r w:rsidRPr="00A20319">
              <w:rPr>
                <w:rFonts w:eastAsia="DFKai-SB" w:hint="eastAsia"/>
                <w:b/>
                <w:szCs w:val="24"/>
              </w:rPr>
              <w:t>Time</w:t>
            </w:r>
            <w:r w:rsidRPr="00A20319">
              <w:rPr>
                <w:rFonts w:eastAsia="DFKai-SB"/>
                <w:b/>
                <w:szCs w:val="24"/>
              </w:rPr>
              <w:t xml:space="preserve">   </w:t>
            </w:r>
          </w:p>
        </w:tc>
        <w:tc>
          <w:tcPr>
            <w:tcW w:w="4252" w:type="dxa"/>
            <w:gridSpan w:val="2"/>
          </w:tcPr>
          <w:p w14:paraId="2B265060" w14:textId="4D633967" w:rsidR="00B10520" w:rsidRPr="00CE254C" w:rsidRDefault="00CE254C">
            <w:pPr>
              <w:rPr>
                <w:rFonts w:eastAsia="DFKai-SB"/>
                <w:b/>
                <w:szCs w:val="24"/>
              </w:rPr>
            </w:pPr>
            <w:r w:rsidRPr="00CE254C">
              <w:rPr>
                <w:rFonts w:eastAsia="DFKai-SB"/>
                <w:b/>
                <w:bCs/>
                <w:szCs w:val="24"/>
              </w:rPr>
              <w:t>Program</w:t>
            </w:r>
          </w:p>
        </w:tc>
        <w:tc>
          <w:tcPr>
            <w:tcW w:w="4678" w:type="dxa"/>
          </w:tcPr>
          <w:p w14:paraId="77E62D8A" w14:textId="77777777" w:rsidR="00B10520" w:rsidRPr="00A20319" w:rsidRDefault="00690248">
            <w:pPr>
              <w:rPr>
                <w:rFonts w:eastAsia="DFKai-SB"/>
                <w:b/>
                <w:szCs w:val="24"/>
              </w:rPr>
            </w:pPr>
            <w:r w:rsidRPr="00A20319">
              <w:rPr>
                <w:rFonts w:eastAsia="DFKai-SB" w:hint="eastAsia"/>
                <w:b/>
                <w:szCs w:val="24"/>
              </w:rPr>
              <w:t>Speakers</w:t>
            </w:r>
          </w:p>
        </w:tc>
      </w:tr>
      <w:tr w:rsidR="00690248" w:rsidRPr="00A20319" w14:paraId="5DC56B61" w14:textId="77777777" w:rsidTr="006862E6">
        <w:tc>
          <w:tcPr>
            <w:tcW w:w="1563" w:type="dxa"/>
          </w:tcPr>
          <w:p w14:paraId="1D66D132" w14:textId="1E7C76A7" w:rsidR="00690248" w:rsidRPr="00A20319" w:rsidRDefault="00045443" w:rsidP="00670114">
            <w:pPr>
              <w:rPr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t>8</w:t>
            </w:r>
            <w:r w:rsidR="00690248" w:rsidRPr="00A20319">
              <w:rPr>
                <w:rFonts w:eastAsia="DFKai-SB" w:hint="eastAsia"/>
                <w:b/>
                <w:szCs w:val="24"/>
              </w:rPr>
              <w:t>:</w:t>
            </w:r>
            <w:r>
              <w:rPr>
                <w:rFonts w:eastAsia="DFKai-SB" w:hint="eastAsia"/>
                <w:b/>
                <w:szCs w:val="24"/>
              </w:rPr>
              <w:t>3</w:t>
            </w:r>
            <w:r w:rsidR="00690248" w:rsidRPr="00A20319">
              <w:rPr>
                <w:rFonts w:eastAsia="DFKai-SB" w:hint="eastAsia"/>
                <w:b/>
                <w:szCs w:val="24"/>
              </w:rPr>
              <w:t>0</w:t>
            </w:r>
            <w:r w:rsidR="00690248" w:rsidRPr="00A20319">
              <w:rPr>
                <w:rFonts w:eastAsia="DFKai-SB"/>
                <w:b/>
                <w:szCs w:val="24"/>
              </w:rPr>
              <w:t xml:space="preserve"> –</w:t>
            </w:r>
            <w:r w:rsidR="00690248" w:rsidRPr="00A20319">
              <w:rPr>
                <w:rFonts w:eastAsia="DFKai-SB" w:hint="eastAsia"/>
                <w:b/>
                <w:szCs w:val="24"/>
              </w:rPr>
              <w:t xml:space="preserve"> </w:t>
            </w:r>
            <w:r>
              <w:rPr>
                <w:rFonts w:eastAsia="DFKai-SB"/>
                <w:b/>
                <w:szCs w:val="24"/>
              </w:rPr>
              <w:t>9:</w:t>
            </w:r>
            <w:r>
              <w:rPr>
                <w:rFonts w:eastAsia="DFKai-SB" w:hint="eastAsia"/>
                <w:b/>
                <w:szCs w:val="24"/>
              </w:rPr>
              <w:t>0</w:t>
            </w:r>
            <w:r w:rsidR="00690248" w:rsidRPr="00A20319">
              <w:rPr>
                <w:rFonts w:eastAsia="DFKai-SB"/>
                <w:b/>
                <w:szCs w:val="24"/>
              </w:rPr>
              <w:t xml:space="preserve">0   </w:t>
            </w:r>
          </w:p>
        </w:tc>
        <w:tc>
          <w:tcPr>
            <w:tcW w:w="8930" w:type="dxa"/>
            <w:gridSpan w:val="3"/>
          </w:tcPr>
          <w:p w14:paraId="0C741E91" w14:textId="77777777" w:rsidR="00690248" w:rsidRPr="00A20319" w:rsidRDefault="00690248" w:rsidP="009E3923">
            <w:pPr>
              <w:jc w:val="center"/>
              <w:rPr>
                <w:b/>
                <w:szCs w:val="24"/>
              </w:rPr>
            </w:pPr>
            <w:r w:rsidRPr="00A20319">
              <w:rPr>
                <w:rFonts w:eastAsia="DFKai-SB"/>
                <w:b/>
                <w:szCs w:val="24"/>
              </w:rPr>
              <w:t>Registration</w:t>
            </w:r>
          </w:p>
        </w:tc>
      </w:tr>
      <w:tr w:rsidR="00BE5452" w:rsidRPr="00A20319" w14:paraId="680A1D9E" w14:textId="77777777" w:rsidTr="007B664A">
        <w:tc>
          <w:tcPr>
            <w:tcW w:w="1563" w:type="dxa"/>
          </w:tcPr>
          <w:p w14:paraId="79B545BF" w14:textId="0D2A5734" w:rsidR="00BA0C0F" w:rsidRPr="00A20319" w:rsidRDefault="00045443" w:rsidP="00BA0C0F">
            <w:pPr>
              <w:snapToGrid w:val="0"/>
              <w:spacing w:before="60" w:after="60" w:line="240" w:lineRule="atLeast"/>
              <w:rPr>
                <w:rFonts w:eastAsia="DFKai-SB"/>
                <w:b/>
                <w:szCs w:val="24"/>
              </w:rPr>
            </w:pPr>
            <w:r>
              <w:rPr>
                <w:rFonts w:eastAsia="DFKai-SB"/>
                <w:b/>
                <w:szCs w:val="24"/>
              </w:rPr>
              <w:t>9:</w:t>
            </w:r>
            <w:r>
              <w:rPr>
                <w:rFonts w:eastAsia="DFKai-SB" w:hint="eastAsia"/>
                <w:b/>
                <w:szCs w:val="24"/>
              </w:rPr>
              <w:t>0</w:t>
            </w:r>
            <w:r w:rsidR="00BA0C0F" w:rsidRPr="00A20319">
              <w:rPr>
                <w:rFonts w:eastAsia="DFKai-SB"/>
                <w:b/>
                <w:szCs w:val="24"/>
              </w:rPr>
              <w:t xml:space="preserve">0 – </w:t>
            </w:r>
            <w:r w:rsidR="00D55EE3" w:rsidRPr="00A20319">
              <w:rPr>
                <w:rFonts w:eastAsia="DFKai-SB" w:hint="eastAsia"/>
                <w:b/>
                <w:szCs w:val="24"/>
              </w:rPr>
              <w:t>9</w:t>
            </w:r>
            <w:r w:rsidR="00BA0C0F" w:rsidRPr="00A20319">
              <w:rPr>
                <w:rFonts w:eastAsia="DFKai-SB" w:hint="eastAsia"/>
                <w:b/>
                <w:szCs w:val="24"/>
              </w:rPr>
              <w:t>:</w:t>
            </w:r>
            <w:r>
              <w:rPr>
                <w:rFonts w:eastAsia="DFKai-SB" w:hint="eastAsia"/>
                <w:b/>
                <w:szCs w:val="24"/>
              </w:rPr>
              <w:t>1</w:t>
            </w:r>
            <w:r w:rsidR="00BA0C0F" w:rsidRPr="00A20319">
              <w:rPr>
                <w:rFonts w:eastAsia="DFKai-SB" w:hint="eastAsia"/>
                <w:b/>
                <w:szCs w:val="24"/>
              </w:rPr>
              <w:t>0</w:t>
            </w:r>
            <w:r w:rsidR="00BA0C0F" w:rsidRPr="00A20319">
              <w:rPr>
                <w:rFonts w:eastAsia="DFKai-SB"/>
                <w:b/>
                <w:szCs w:val="24"/>
              </w:rPr>
              <w:t xml:space="preserve"> </w:t>
            </w:r>
            <w:r w:rsidR="00BA0C0F" w:rsidRPr="00A20319">
              <w:rPr>
                <w:rFonts w:eastAsia="DFKai-SB" w:hint="eastAsia"/>
                <w:b/>
                <w:szCs w:val="24"/>
              </w:rPr>
              <w:t xml:space="preserve"> </w:t>
            </w:r>
          </w:p>
          <w:p w14:paraId="3A41A49A" w14:textId="77777777" w:rsidR="00690248" w:rsidRPr="00A20319" w:rsidRDefault="00690248">
            <w:pPr>
              <w:rPr>
                <w:b/>
                <w:szCs w:val="24"/>
              </w:rPr>
            </w:pPr>
          </w:p>
        </w:tc>
        <w:tc>
          <w:tcPr>
            <w:tcW w:w="4107" w:type="dxa"/>
          </w:tcPr>
          <w:p w14:paraId="5A715FCC" w14:textId="43427A70" w:rsidR="00690248" w:rsidRPr="006024A2" w:rsidRDefault="009E3923" w:rsidP="006024A2">
            <w:pPr>
              <w:rPr>
                <w:rFonts w:eastAsia="DFKai-SB"/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t>O</w:t>
            </w:r>
            <w:r w:rsidR="006024A2" w:rsidRPr="006024A2">
              <w:rPr>
                <w:rFonts w:eastAsia="DFKai-SB"/>
                <w:b/>
                <w:szCs w:val="24"/>
              </w:rPr>
              <w:t>pening remarks</w:t>
            </w:r>
            <w:r w:rsidR="006024A2" w:rsidRPr="00A20319">
              <w:rPr>
                <w:rFonts w:eastAsia="DFKai-SB"/>
                <w:b/>
                <w:szCs w:val="24"/>
              </w:rPr>
              <w:t xml:space="preserve"> </w:t>
            </w:r>
          </w:p>
        </w:tc>
        <w:tc>
          <w:tcPr>
            <w:tcW w:w="4823" w:type="dxa"/>
            <w:gridSpan w:val="2"/>
          </w:tcPr>
          <w:p w14:paraId="16814F4F" w14:textId="58EA438B" w:rsidR="00045443" w:rsidRDefault="006F47AF" w:rsidP="00A87CDC">
            <w:pPr>
              <w:snapToGrid w:val="0"/>
              <w:spacing w:before="60" w:after="60" w:line="240" w:lineRule="atLeast"/>
              <w:rPr>
                <w:rFonts w:eastAsia="DFKai-SB"/>
                <w:b/>
                <w:i/>
                <w:szCs w:val="24"/>
              </w:rPr>
            </w:pPr>
            <w:r>
              <w:rPr>
                <w:rFonts w:eastAsia="DFKai-SB" w:hint="eastAsia"/>
                <w:b/>
                <w:i/>
                <w:szCs w:val="24"/>
              </w:rPr>
              <w:t xml:space="preserve">Mr. </w:t>
            </w:r>
            <w:r w:rsidRPr="006F47AF">
              <w:rPr>
                <w:rFonts w:eastAsia="DFKai-SB"/>
                <w:b/>
                <w:i/>
                <w:szCs w:val="24"/>
              </w:rPr>
              <w:t>Der-Sheng Lin</w:t>
            </w:r>
            <w:r>
              <w:rPr>
                <w:rFonts w:eastAsia="DFKai-SB" w:hint="eastAsia"/>
                <w:b/>
                <w:i/>
                <w:szCs w:val="24"/>
              </w:rPr>
              <w:t xml:space="preserve">, Deputy Director General, DoIT, MOEA </w:t>
            </w:r>
            <w:r w:rsidRPr="006262E3">
              <w:rPr>
                <w:rFonts w:eastAsia="DFKai-SB"/>
                <w:b/>
                <w:i/>
                <w:szCs w:val="24"/>
              </w:rPr>
              <w:t>(TBC)</w:t>
            </w:r>
          </w:p>
          <w:p w14:paraId="31A6D36F" w14:textId="6006FDF0" w:rsidR="00576B8D" w:rsidRPr="006024A2" w:rsidRDefault="00045443" w:rsidP="007B664A">
            <w:pPr>
              <w:snapToGrid w:val="0"/>
              <w:spacing w:before="60" w:after="60" w:line="240" w:lineRule="atLeast"/>
              <w:rPr>
                <w:b/>
                <w:szCs w:val="24"/>
              </w:rPr>
            </w:pPr>
            <w:r w:rsidRPr="007B664A">
              <w:rPr>
                <w:rFonts w:eastAsia="DFKai-SB" w:hint="eastAsia"/>
                <w:b/>
                <w:i/>
                <w:szCs w:val="24"/>
              </w:rPr>
              <w:t xml:space="preserve">Mr. </w:t>
            </w:r>
            <w:r w:rsidRPr="007B664A">
              <w:rPr>
                <w:rFonts w:eastAsia="DFKai-SB"/>
                <w:b/>
                <w:i/>
                <w:szCs w:val="24"/>
              </w:rPr>
              <w:t xml:space="preserve">Pertti Jauhiainen, </w:t>
            </w:r>
            <w:r w:rsidR="007B664A" w:rsidRPr="007B664A">
              <w:rPr>
                <w:rFonts w:eastAsia="DFKai-SB"/>
                <w:b/>
                <w:i/>
                <w:szCs w:val="24"/>
              </w:rPr>
              <w:t xml:space="preserve">Scientific Officer, </w:t>
            </w:r>
            <w:r w:rsidRPr="007B664A">
              <w:rPr>
                <w:rFonts w:eastAsia="DFKai-SB"/>
                <w:b/>
                <w:i/>
                <w:szCs w:val="24"/>
              </w:rPr>
              <w:t xml:space="preserve">Future Connectivity Systems, DG </w:t>
            </w:r>
            <w:r w:rsidR="007B664A" w:rsidRPr="007B664A">
              <w:rPr>
                <w:rFonts w:eastAsia="DFKai-SB"/>
                <w:b/>
                <w:i/>
                <w:szCs w:val="24"/>
              </w:rPr>
              <w:t xml:space="preserve">CONNECT </w:t>
            </w:r>
          </w:p>
        </w:tc>
      </w:tr>
      <w:tr w:rsidR="00045443" w:rsidRPr="00A20319" w14:paraId="44F62D83" w14:textId="77777777" w:rsidTr="007B664A">
        <w:tc>
          <w:tcPr>
            <w:tcW w:w="1563" w:type="dxa"/>
          </w:tcPr>
          <w:p w14:paraId="2C4B9229" w14:textId="4BD5835A" w:rsidR="00045443" w:rsidRDefault="00045443" w:rsidP="00BA0C0F">
            <w:pPr>
              <w:snapToGrid w:val="0"/>
              <w:spacing w:before="60" w:after="60" w:line="240" w:lineRule="atLeast"/>
              <w:rPr>
                <w:rFonts w:eastAsia="DFKai-SB"/>
                <w:b/>
                <w:szCs w:val="24"/>
              </w:rPr>
            </w:pPr>
            <w:r w:rsidRPr="00A20319">
              <w:rPr>
                <w:rFonts w:eastAsia="DFKai-SB"/>
                <w:b/>
                <w:szCs w:val="24"/>
              </w:rPr>
              <w:t>9:</w:t>
            </w:r>
            <w:r>
              <w:rPr>
                <w:rFonts w:eastAsia="DFKai-SB" w:hint="eastAsia"/>
                <w:b/>
                <w:szCs w:val="24"/>
              </w:rPr>
              <w:t>1</w:t>
            </w:r>
            <w:r w:rsidRPr="00A20319">
              <w:rPr>
                <w:rFonts w:eastAsia="DFKai-SB"/>
                <w:b/>
                <w:szCs w:val="24"/>
              </w:rPr>
              <w:t xml:space="preserve">0 – </w:t>
            </w:r>
            <w:r>
              <w:rPr>
                <w:rFonts w:eastAsia="DFKai-SB" w:hint="eastAsia"/>
                <w:b/>
                <w:szCs w:val="24"/>
              </w:rPr>
              <w:t>09</w:t>
            </w:r>
            <w:r w:rsidRPr="00A20319">
              <w:rPr>
                <w:rFonts w:eastAsia="DFKai-SB" w:hint="eastAsia"/>
                <w:b/>
                <w:szCs w:val="24"/>
              </w:rPr>
              <w:t>:</w:t>
            </w:r>
            <w:r w:rsidR="00CE254C">
              <w:rPr>
                <w:rFonts w:eastAsia="DFKai-SB" w:hint="eastAsia"/>
                <w:b/>
                <w:szCs w:val="24"/>
              </w:rPr>
              <w:t>2</w:t>
            </w:r>
            <w:r w:rsidR="00830179">
              <w:rPr>
                <w:rFonts w:eastAsia="DFKai-SB" w:hint="eastAsia"/>
                <w:b/>
                <w:szCs w:val="24"/>
              </w:rPr>
              <w:t>5</w:t>
            </w:r>
          </w:p>
        </w:tc>
        <w:tc>
          <w:tcPr>
            <w:tcW w:w="4107" w:type="dxa"/>
          </w:tcPr>
          <w:p w14:paraId="6A330549" w14:textId="0F7409F3" w:rsidR="00491227" w:rsidRPr="00045443" w:rsidRDefault="00045443" w:rsidP="006862E6">
            <w:pPr>
              <w:rPr>
                <w:rFonts w:eastAsia="DFKai-SB"/>
                <w:b/>
                <w:szCs w:val="24"/>
              </w:rPr>
            </w:pPr>
            <w:r w:rsidRPr="00045443">
              <w:rPr>
                <w:rFonts w:eastAsia="DFKai-SB"/>
                <w:b/>
                <w:szCs w:val="24"/>
              </w:rPr>
              <w:t xml:space="preserve">H2020 EU-TW TOC Call 2 Project Announcement </w:t>
            </w:r>
            <w:r w:rsidR="00830179">
              <w:rPr>
                <w:rFonts w:eastAsia="DFKai-SB" w:hint="eastAsia"/>
                <w:b/>
                <w:szCs w:val="24"/>
              </w:rPr>
              <w:t xml:space="preserve">&amp; </w:t>
            </w:r>
            <w:r w:rsidR="00830179" w:rsidRPr="006862E6">
              <w:rPr>
                <w:rFonts w:eastAsia="DFKai-SB" w:hint="eastAsia"/>
                <w:b/>
                <w:color w:val="000000" w:themeColor="text1"/>
                <w:szCs w:val="24"/>
              </w:rPr>
              <w:t>Photo</w:t>
            </w:r>
            <w:r w:rsidR="00830179">
              <w:rPr>
                <w:rFonts w:eastAsia="DFKai-SB" w:hint="eastAsia"/>
                <w:b/>
                <w:color w:val="000000" w:themeColor="text1"/>
                <w:szCs w:val="24"/>
              </w:rPr>
              <w:t xml:space="preserve"> Section</w:t>
            </w:r>
          </w:p>
        </w:tc>
        <w:tc>
          <w:tcPr>
            <w:tcW w:w="4823" w:type="dxa"/>
            <w:gridSpan w:val="2"/>
          </w:tcPr>
          <w:p w14:paraId="425EABEB" w14:textId="4F01B0B8" w:rsidR="00045443" w:rsidRPr="007B664A" w:rsidRDefault="007B664A" w:rsidP="007B664A">
            <w:pPr>
              <w:snapToGrid w:val="0"/>
              <w:spacing w:before="60" w:after="60" w:line="240" w:lineRule="atLeast"/>
              <w:rPr>
                <w:rFonts w:eastAsia="DFKai-SB"/>
                <w:b/>
                <w:i/>
                <w:szCs w:val="24"/>
              </w:rPr>
            </w:pPr>
            <w:r w:rsidRPr="007B664A">
              <w:rPr>
                <w:rFonts w:eastAsia="DFKai-SB" w:hint="eastAsia"/>
                <w:b/>
                <w:i/>
                <w:szCs w:val="24"/>
              </w:rPr>
              <w:t>Representatives of 5G DIVE a</w:t>
            </w:r>
            <w:r w:rsidR="0048515E">
              <w:rPr>
                <w:rFonts w:eastAsia="DFKai-SB" w:hint="eastAsia"/>
                <w:b/>
                <w:i/>
                <w:szCs w:val="24"/>
              </w:rPr>
              <w:t>n</w:t>
            </w:r>
            <w:r w:rsidRPr="007B664A">
              <w:rPr>
                <w:rFonts w:eastAsia="DFKai-SB" w:hint="eastAsia"/>
                <w:b/>
                <w:i/>
                <w:szCs w:val="24"/>
              </w:rPr>
              <w:t>d 5G CONNI</w:t>
            </w:r>
          </w:p>
        </w:tc>
      </w:tr>
      <w:tr w:rsidR="006862E6" w:rsidRPr="00A20319" w14:paraId="39F978F6" w14:textId="77777777" w:rsidTr="006862E6">
        <w:tc>
          <w:tcPr>
            <w:tcW w:w="10493" w:type="dxa"/>
            <w:gridSpan w:val="4"/>
          </w:tcPr>
          <w:p w14:paraId="0CD74833" w14:textId="2566A872" w:rsidR="006862E6" w:rsidRPr="00EA4926" w:rsidRDefault="006862E6" w:rsidP="00670114">
            <w:pPr>
              <w:rPr>
                <w:rFonts w:eastAsia="DFKai-SB"/>
                <w:b/>
                <w:sz w:val="28"/>
                <w:szCs w:val="28"/>
              </w:rPr>
            </w:pPr>
            <w:r>
              <w:rPr>
                <w:rFonts w:eastAsia="DFKai-SB" w:hint="eastAsia"/>
                <w:b/>
                <w:sz w:val="28"/>
                <w:szCs w:val="28"/>
              </w:rPr>
              <w:t>To</w:t>
            </w:r>
            <w:r w:rsidRPr="00045443">
              <w:rPr>
                <w:rFonts w:eastAsia="DFKai-SB"/>
                <w:b/>
                <w:sz w:val="28"/>
                <w:szCs w:val="28"/>
              </w:rPr>
              <w:t xml:space="preserve">pic 1 </w:t>
            </w:r>
            <w:r w:rsidRPr="00045443">
              <w:rPr>
                <w:rFonts w:eastAsia="DFKai-SB"/>
                <w:b/>
                <w:bCs/>
                <w:sz w:val="28"/>
                <w:szCs w:val="28"/>
              </w:rPr>
              <w:t>Core Technology Development</w:t>
            </w:r>
          </w:p>
        </w:tc>
      </w:tr>
      <w:tr w:rsidR="006862E6" w:rsidRPr="00A20319" w14:paraId="011721D5" w14:textId="77777777" w:rsidTr="006862E6">
        <w:tc>
          <w:tcPr>
            <w:tcW w:w="1563" w:type="dxa"/>
          </w:tcPr>
          <w:p w14:paraId="32A24431" w14:textId="77777777" w:rsidR="006862E6" w:rsidRPr="00A20319" w:rsidRDefault="006862E6" w:rsidP="00670114">
            <w:pPr>
              <w:rPr>
                <w:b/>
                <w:szCs w:val="24"/>
              </w:rPr>
            </w:pPr>
            <w:r w:rsidRPr="00A20319">
              <w:rPr>
                <w:rFonts w:eastAsia="DFKai-SB" w:hint="eastAsia"/>
                <w:b/>
                <w:szCs w:val="24"/>
              </w:rPr>
              <w:t>Time</w:t>
            </w:r>
            <w:r w:rsidRPr="00A20319">
              <w:rPr>
                <w:rFonts w:eastAsia="DFKai-SB"/>
                <w:b/>
                <w:szCs w:val="24"/>
              </w:rPr>
              <w:t xml:space="preserve">   </w:t>
            </w:r>
          </w:p>
        </w:tc>
        <w:tc>
          <w:tcPr>
            <w:tcW w:w="4252" w:type="dxa"/>
            <w:gridSpan w:val="2"/>
          </w:tcPr>
          <w:p w14:paraId="161EE8F1" w14:textId="62F32E3C" w:rsidR="006862E6" w:rsidRPr="00A20319" w:rsidRDefault="006862E6" w:rsidP="00670114">
            <w:pPr>
              <w:rPr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t>Topic</w:t>
            </w:r>
          </w:p>
        </w:tc>
        <w:tc>
          <w:tcPr>
            <w:tcW w:w="4678" w:type="dxa"/>
          </w:tcPr>
          <w:p w14:paraId="3ADB108F" w14:textId="77777777" w:rsidR="006862E6" w:rsidRPr="00A20319" w:rsidRDefault="006862E6" w:rsidP="00670114">
            <w:pPr>
              <w:rPr>
                <w:rFonts w:eastAsia="DFKai-SB"/>
                <w:b/>
                <w:szCs w:val="24"/>
              </w:rPr>
            </w:pPr>
            <w:r w:rsidRPr="00A20319">
              <w:rPr>
                <w:rFonts w:eastAsia="DFKai-SB" w:hint="eastAsia"/>
                <w:b/>
                <w:szCs w:val="24"/>
              </w:rPr>
              <w:t>Speakers</w:t>
            </w:r>
          </w:p>
        </w:tc>
      </w:tr>
      <w:tr w:rsidR="006862E6" w:rsidRPr="00A20319" w14:paraId="74AA7587" w14:textId="77777777" w:rsidTr="006862E6">
        <w:tc>
          <w:tcPr>
            <w:tcW w:w="1563" w:type="dxa"/>
          </w:tcPr>
          <w:p w14:paraId="6F79A0B9" w14:textId="42F37F48" w:rsidR="006862E6" w:rsidRPr="00A20319" w:rsidRDefault="006862E6" w:rsidP="00752C68">
            <w:pPr>
              <w:rPr>
                <w:b/>
                <w:szCs w:val="24"/>
              </w:rPr>
            </w:pPr>
            <w:r w:rsidRPr="00A20319">
              <w:rPr>
                <w:rFonts w:eastAsia="DFKai-SB" w:hint="eastAsia"/>
                <w:b/>
                <w:szCs w:val="24"/>
              </w:rPr>
              <w:t>0</w:t>
            </w:r>
            <w:r>
              <w:rPr>
                <w:rFonts w:eastAsia="DFKai-SB" w:hint="eastAsia"/>
                <w:b/>
                <w:szCs w:val="24"/>
              </w:rPr>
              <w:t>9</w:t>
            </w:r>
            <w:r w:rsidRPr="00A20319">
              <w:rPr>
                <w:rFonts w:eastAsia="DFKai-SB" w:hint="eastAsia"/>
                <w:b/>
                <w:szCs w:val="24"/>
              </w:rPr>
              <w:t>:</w:t>
            </w:r>
            <w:r>
              <w:rPr>
                <w:rFonts w:eastAsia="DFKai-SB" w:hint="eastAsia"/>
                <w:b/>
                <w:szCs w:val="24"/>
              </w:rPr>
              <w:t>25</w:t>
            </w:r>
            <w:r w:rsidRPr="00A20319">
              <w:rPr>
                <w:rFonts w:eastAsia="DFKai-SB"/>
                <w:b/>
                <w:szCs w:val="24"/>
              </w:rPr>
              <w:t xml:space="preserve"> –</w:t>
            </w:r>
            <w:r>
              <w:rPr>
                <w:rFonts w:eastAsia="DFKai-SB" w:hint="eastAsia"/>
                <w:b/>
                <w:szCs w:val="24"/>
              </w:rPr>
              <w:t xml:space="preserve"> 09</w:t>
            </w:r>
            <w:r w:rsidRPr="00A20319">
              <w:rPr>
                <w:rFonts w:eastAsia="DFKai-SB"/>
                <w:b/>
                <w:szCs w:val="24"/>
              </w:rPr>
              <w:t>:</w:t>
            </w:r>
            <w:r>
              <w:rPr>
                <w:rFonts w:eastAsia="DFKai-SB" w:hint="eastAsia"/>
                <w:b/>
                <w:szCs w:val="24"/>
              </w:rPr>
              <w:t>50</w:t>
            </w:r>
            <w:r w:rsidRPr="00A20319">
              <w:rPr>
                <w:rFonts w:eastAsia="DFKai-SB"/>
                <w:b/>
                <w:szCs w:val="24"/>
              </w:rPr>
              <w:t xml:space="preserve">   </w:t>
            </w:r>
          </w:p>
        </w:tc>
        <w:tc>
          <w:tcPr>
            <w:tcW w:w="4252" w:type="dxa"/>
            <w:gridSpan w:val="2"/>
          </w:tcPr>
          <w:p w14:paraId="2817C9D4" w14:textId="3CCE5B41" w:rsidR="006862E6" w:rsidRPr="006E63D8" w:rsidRDefault="006862E6" w:rsidP="00D55EE3">
            <w:pPr>
              <w:rPr>
                <w:rFonts w:eastAsia="DFKai-SB"/>
                <w:b/>
                <w:szCs w:val="24"/>
              </w:rPr>
            </w:pPr>
            <w:r w:rsidRPr="006262E3">
              <w:rPr>
                <w:rFonts w:eastAsia="DFKai-SB"/>
                <w:b/>
                <w:bCs/>
                <w:szCs w:val="24"/>
              </w:rPr>
              <w:t>Cross-Layer Multi</w:t>
            </w:r>
            <w:r w:rsidR="00757D19">
              <w:rPr>
                <w:rFonts w:eastAsia="DFKai-SB"/>
                <w:b/>
                <w:bCs/>
                <w:szCs w:val="24"/>
              </w:rPr>
              <w:t>-access Edge Platform for B5G</w:t>
            </w:r>
          </w:p>
        </w:tc>
        <w:tc>
          <w:tcPr>
            <w:tcW w:w="4678" w:type="dxa"/>
          </w:tcPr>
          <w:p w14:paraId="16EF4804" w14:textId="18890D8A" w:rsidR="006862E6" w:rsidRPr="006E63D8" w:rsidRDefault="006862E6" w:rsidP="0059589C">
            <w:pPr>
              <w:snapToGrid w:val="0"/>
              <w:spacing w:before="60" w:after="60" w:line="240" w:lineRule="atLeast"/>
              <w:rPr>
                <w:rFonts w:eastAsia="DFKai-SB"/>
                <w:b/>
                <w:i/>
                <w:szCs w:val="24"/>
              </w:rPr>
            </w:pPr>
            <w:r w:rsidRPr="006262E3">
              <w:rPr>
                <w:rFonts w:eastAsia="DFKai-SB"/>
                <w:b/>
                <w:i/>
                <w:szCs w:val="24"/>
              </w:rPr>
              <w:t>Prof. Hsuan-Jung Su, Director, Department of Electrical Engineering &amp;</w:t>
            </w:r>
            <w:r>
              <w:rPr>
                <w:rFonts w:eastAsia="DFKai-SB" w:hint="eastAsia"/>
                <w:b/>
                <w:i/>
                <w:szCs w:val="24"/>
              </w:rPr>
              <w:t xml:space="preserve"> </w:t>
            </w:r>
            <w:r w:rsidRPr="006262E3">
              <w:rPr>
                <w:rFonts w:eastAsia="DFKai-SB"/>
                <w:b/>
                <w:i/>
                <w:szCs w:val="24"/>
              </w:rPr>
              <w:t>Graduate Institute of Communication Engineering,</w:t>
            </w:r>
            <w:r>
              <w:rPr>
                <w:rFonts w:eastAsia="DFKai-SB" w:hint="eastAsia"/>
                <w:b/>
                <w:i/>
                <w:szCs w:val="24"/>
              </w:rPr>
              <w:t xml:space="preserve"> </w:t>
            </w:r>
            <w:r w:rsidR="007B664A">
              <w:rPr>
                <w:rFonts w:eastAsia="DFKai-SB"/>
                <w:b/>
                <w:i/>
                <w:szCs w:val="24"/>
              </w:rPr>
              <w:t xml:space="preserve">National Taiwan University </w:t>
            </w:r>
          </w:p>
        </w:tc>
      </w:tr>
      <w:tr w:rsidR="006862E6" w:rsidRPr="009C4CF1" w14:paraId="6ADD15BC" w14:textId="77777777" w:rsidTr="006862E6">
        <w:tc>
          <w:tcPr>
            <w:tcW w:w="1563" w:type="dxa"/>
          </w:tcPr>
          <w:p w14:paraId="4A6B9F19" w14:textId="69E80537" w:rsidR="006862E6" w:rsidRPr="00A20319" w:rsidRDefault="006862E6" w:rsidP="00576B8D">
            <w:pPr>
              <w:snapToGrid w:val="0"/>
              <w:spacing w:before="60" w:after="60" w:line="240" w:lineRule="atLeast"/>
              <w:rPr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lastRenderedPageBreak/>
              <w:t>09:</w:t>
            </w:r>
            <w:r w:rsidRPr="00A20319">
              <w:rPr>
                <w:rFonts w:eastAsia="DFKai-SB" w:hint="eastAsia"/>
                <w:b/>
                <w:szCs w:val="24"/>
              </w:rPr>
              <w:t>5</w:t>
            </w:r>
            <w:r>
              <w:rPr>
                <w:rFonts w:eastAsia="DFKai-SB" w:hint="eastAsia"/>
                <w:b/>
                <w:szCs w:val="24"/>
              </w:rPr>
              <w:t>0</w:t>
            </w:r>
            <w:r w:rsidRPr="00A20319">
              <w:rPr>
                <w:rFonts w:eastAsia="DFKai-SB"/>
                <w:b/>
                <w:szCs w:val="24"/>
              </w:rPr>
              <w:t xml:space="preserve"> –</w:t>
            </w:r>
            <w:r w:rsidRPr="00A20319">
              <w:rPr>
                <w:rFonts w:eastAsia="DFKai-SB" w:hint="eastAsia"/>
                <w:b/>
                <w:szCs w:val="24"/>
              </w:rPr>
              <w:t xml:space="preserve"> 10</w:t>
            </w:r>
            <w:r w:rsidRPr="00A20319">
              <w:rPr>
                <w:rFonts w:eastAsia="DFKai-SB"/>
                <w:b/>
                <w:szCs w:val="24"/>
              </w:rPr>
              <w:t>:</w:t>
            </w:r>
            <w:r>
              <w:rPr>
                <w:rFonts w:eastAsia="DFKai-SB" w:hint="eastAsia"/>
                <w:b/>
                <w:szCs w:val="24"/>
              </w:rPr>
              <w:t>15</w:t>
            </w:r>
            <w:r w:rsidRPr="00A20319">
              <w:rPr>
                <w:rFonts w:eastAsia="DFKai-SB"/>
                <w:b/>
                <w:szCs w:val="24"/>
              </w:rPr>
              <w:t xml:space="preserve">   </w:t>
            </w:r>
          </w:p>
        </w:tc>
        <w:tc>
          <w:tcPr>
            <w:tcW w:w="4252" w:type="dxa"/>
            <w:gridSpan w:val="2"/>
          </w:tcPr>
          <w:p w14:paraId="1DC36105" w14:textId="5BF27D92" w:rsidR="006862E6" w:rsidRPr="00A20319" w:rsidRDefault="006862E6" w:rsidP="000A38D7">
            <w:pPr>
              <w:rPr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t>TBC</w:t>
            </w:r>
          </w:p>
        </w:tc>
        <w:tc>
          <w:tcPr>
            <w:tcW w:w="4678" w:type="dxa"/>
          </w:tcPr>
          <w:p w14:paraId="6B6DB59C" w14:textId="1ABEAD46" w:rsidR="006862E6" w:rsidRPr="009C4CF1" w:rsidRDefault="006862E6" w:rsidP="00670114">
            <w:pPr>
              <w:rPr>
                <w:b/>
                <w:szCs w:val="24"/>
                <w:lang w:val="fr-FR"/>
              </w:rPr>
            </w:pPr>
            <w:r w:rsidRPr="007F78B0">
              <w:rPr>
                <w:rFonts w:eastAsia="DFKai-SB"/>
                <w:b/>
                <w:i/>
                <w:szCs w:val="24"/>
              </w:rPr>
              <w:t>EU Representative</w:t>
            </w:r>
          </w:p>
        </w:tc>
      </w:tr>
      <w:tr w:rsidR="006862E6" w:rsidRPr="00A20319" w14:paraId="1249AC6E" w14:textId="77777777" w:rsidTr="006862E6">
        <w:tc>
          <w:tcPr>
            <w:tcW w:w="10493" w:type="dxa"/>
            <w:gridSpan w:val="4"/>
          </w:tcPr>
          <w:p w14:paraId="2DCC50EF" w14:textId="4186417A" w:rsidR="006862E6" w:rsidRPr="00CE254C" w:rsidRDefault="006862E6" w:rsidP="00F54357">
            <w:pPr>
              <w:rPr>
                <w:rFonts w:eastAsia="DFKai-SB"/>
                <w:b/>
                <w:sz w:val="28"/>
                <w:szCs w:val="28"/>
              </w:rPr>
            </w:pPr>
            <w:r w:rsidRPr="007F78B0">
              <w:rPr>
                <w:rFonts w:eastAsia="DFKai-SB"/>
                <w:b/>
                <w:sz w:val="28"/>
                <w:szCs w:val="28"/>
              </w:rPr>
              <w:t xml:space="preserve">Topic 2 </w:t>
            </w:r>
            <w:r w:rsidRPr="007F78B0">
              <w:rPr>
                <w:rFonts w:eastAsia="DFKai-SB"/>
                <w:b/>
                <w:bCs/>
                <w:sz w:val="28"/>
                <w:szCs w:val="28"/>
              </w:rPr>
              <w:t>Smart Services and Applications</w:t>
            </w:r>
          </w:p>
        </w:tc>
      </w:tr>
      <w:tr w:rsidR="006862E6" w:rsidRPr="00A20319" w14:paraId="3E58F42A" w14:textId="77777777" w:rsidTr="006862E6">
        <w:tc>
          <w:tcPr>
            <w:tcW w:w="1563" w:type="dxa"/>
          </w:tcPr>
          <w:p w14:paraId="2F68B601" w14:textId="323B9317" w:rsidR="006862E6" w:rsidRPr="00A20319" w:rsidRDefault="006862E6" w:rsidP="00F54357">
            <w:pPr>
              <w:rPr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t>10:15</w:t>
            </w:r>
            <w:r w:rsidRPr="00A20319">
              <w:rPr>
                <w:rFonts w:eastAsia="DFKai-SB"/>
                <w:b/>
                <w:szCs w:val="24"/>
              </w:rPr>
              <w:t xml:space="preserve"> –</w:t>
            </w:r>
            <w:r>
              <w:rPr>
                <w:rFonts w:eastAsia="DFKai-SB" w:hint="eastAsia"/>
                <w:b/>
                <w:szCs w:val="24"/>
              </w:rPr>
              <w:t xml:space="preserve"> 10</w:t>
            </w:r>
            <w:r w:rsidRPr="00A20319">
              <w:rPr>
                <w:rFonts w:eastAsia="DFKai-SB"/>
                <w:b/>
                <w:szCs w:val="24"/>
              </w:rPr>
              <w:t>:</w:t>
            </w:r>
            <w:r>
              <w:rPr>
                <w:rFonts w:eastAsia="DFKai-SB" w:hint="eastAsia"/>
                <w:b/>
                <w:szCs w:val="24"/>
              </w:rPr>
              <w:t>40</w:t>
            </w:r>
            <w:r w:rsidRPr="00A20319">
              <w:rPr>
                <w:rFonts w:eastAsia="DFKai-SB"/>
                <w:b/>
                <w:szCs w:val="24"/>
              </w:rPr>
              <w:t xml:space="preserve">   </w:t>
            </w:r>
          </w:p>
        </w:tc>
        <w:tc>
          <w:tcPr>
            <w:tcW w:w="4252" w:type="dxa"/>
            <w:gridSpan w:val="2"/>
          </w:tcPr>
          <w:p w14:paraId="5F1B071F" w14:textId="34CA4EE5" w:rsidR="006862E6" w:rsidRPr="00A20319" w:rsidRDefault="006862E6" w:rsidP="00670114">
            <w:pPr>
              <w:rPr>
                <w:b/>
                <w:szCs w:val="24"/>
              </w:rPr>
            </w:pPr>
            <w:r w:rsidRPr="007F78B0">
              <w:rPr>
                <w:rFonts w:eastAsia="DFKai-SB"/>
                <w:b/>
                <w:szCs w:val="24"/>
              </w:rPr>
              <w:t>5G Connected AR/MR Smart Space Application Platform</w:t>
            </w:r>
          </w:p>
        </w:tc>
        <w:tc>
          <w:tcPr>
            <w:tcW w:w="4678" w:type="dxa"/>
          </w:tcPr>
          <w:p w14:paraId="253A38B2" w14:textId="17F90C00" w:rsidR="006862E6" w:rsidRDefault="006862E6" w:rsidP="006F47AF">
            <w:pPr>
              <w:snapToGrid w:val="0"/>
              <w:spacing w:before="60" w:after="60" w:line="240" w:lineRule="atLeast"/>
              <w:rPr>
                <w:rFonts w:eastAsia="DFKai-SB"/>
                <w:b/>
                <w:i/>
                <w:szCs w:val="24"/>
              </w:rPr>
            </w:pPr>
            <w:r>
              <w:rPr>
                <w:rFonts w:eastAsia="DFKai-SB" w:hint="eastAsia"/>
                <w:b/>
                <w:i/>
                <w:szCs w:val="24"/>
              </w:rPr>
              <w:t xml:space="preserve">Industrial </w:t>
            </w:r>
            <w:r>
              <w:rPr>
                <w:rFonts w:eastAsia="DFKai-SB"/>
                <w:b/>
                <w:i/>
                <w:szCs w:val="24"/>
              </w:rPr>
              <w:t>Representative</w:t>
            </w:r>
            <w:r w:rsidR="007B664A">
              <w:rPr>
                <w:rFonts w:eastAsia="DFKai-SB" w:hint="eastAsia"/>
                <w:b/>
                <w:i/>
                <w:szCs w:val="24"/>
              </w:rPr>
              <w:t>,</w:t>
            </w:r>
          </w:p>
          <w:p w14:paraId="67804160" w14:textId="4BA1C46B" w:rsidR="006862E6" w:rsidRPr="006F47AF" w:rsidRDefault="006862E6" w:rsidP="006F47AF">
            <w:pPr>
              <w:snapToGrid w:val="0"/>
              <w:spacing w:before="60" w:after="60" w:line="240" w:lineRule="atLeast"/>
              <w:rPr>
                <w:rFonts w:eastAsia="DFKai-SB"/>
                <w:b/>
                <w:i/>
                <w:szCs w:val="24"/>
              </w:rPr>
            </w:pPr>
            <w:r>
              <w:rPr>
                <w:rFonts w:eastAsia="DFKai-SB"/>
                <w:b/>
                <w:i/>
                <w:szCs w:val="24"/>
              </w:rPr>
              <w:t xml:space="preserve">Jorjin </w:t>
            </w:r>
            <w:r w:rsidRPr="007F78B0">
              <w:rPr>
                <w:rFonts w:eastAsia="DFKai-SB"/>
                <w:b/>
                <w:i/>
                <w:szCs w:val="24"/>
              </w:rPr>
              <w:t>(TBC)</w:t>
            </w:r>
          </w:p>
        </w:tc>
      </w:tr>
      <w:tr w:rsidR="006862E6" w:rsidRPr="009C4CF1" w14:paraId="24A5672D" w14:textId="77777777" w:rsidTr="006862E6">
        <w:tc>
          <w:tcPr>
            <w:tcW w:w="1563" w:type="dxa"/>
          </w:tcPr>
          <w:p w14:paraId="759BC57F" w14:textId="178098D8" w:rsidR="006862E6" w:rsidRPr="00A20319" w:rsidRDefault="006862E6" w:rsidP="00997F24">
            <w:pPr>
              <w:snapToGrid w:val="0"/>
              <w:spacing w:before="60" w:after="60" w:line="240" w:lineRule="atLeast"/>
              <w:rPr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t>10:40</w:t>
            </w:r>
            <w:r w:rsidRPr="00A20319">
              <w:rPr>
                <w:rFonts w:eastAsia="DFKai-SB"/>
                <w:b/>
                <w:szCs w:val="24"/>
              </w:rPr>
              <w:t xml:space="preserve"> –</w:t>
            </w:r>
            <w:r>
              <w:rPr>
                <w:rFonts w:eastAsia="DFKai-SB" w:hint="eastAsia"/>
                <w:b/>
                <w:szCs w:val="24"/>
              </w:rPr>
              <w:t xml:space="preserve"> 11</w:t>
            </w:r>
            <w:r w:rsidRPr="00A20319">
              <w:rPr>
                <w:rFonts w:eastAsia="DFKai-SB"/>
                <w:b/>
                <w:szCs w:val="24"/>
              </w:rPr>
              <w:t>:</w:t>
            </w:r>
            <w:r>
              <w:rPr>
                <w:rFonts w:eastAsia="DFKai-SB" w:hint="eastAsia"/>
                <w:b/>
                <w:szCs w:val="24"/>
              </w:rPr>
              <w:t>05</w:t>
            </w:r>
            <w:r w:rsidRPr="00A20319">
              <w:rPr>
                <w:rFonts w:eastAsia="DFKai-SB"/>
                <w:b/>
                <w:szCs w:val="24"/>
              </w:rPr>
              <w:t xml:space="preserve">   </w:t>
            </w:r>
          </w:p>
        </w:tc>
        <w:tc>
          <w:tcPr>
            <w:tcW w:w="4252" w:type="dxa"/>
            <w:gridSpan w:val="2"/>
          </w:tcPr>
          <w:p w14:paraId="73F49BF5" w14:textId="62C1787B" w:rsidR="006862E6" w:rsidRPr="00A20319" w:rsidRDefault="006862E6" w:rsidP="0059589C">
            <w:pPr>
              <w:rPr>
                <w:rFonts w:eastAsia="DFKai-SB"/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t>TBC</w:t>
            </w:r>
          </w:p>
        </w:tc>
        <w:tc>
          <w:tcPr>
            <w:tcW w:w="4678" w:type="dxa"/>
          </w:tcPr>
          <w:p w14:paraId="0A100BE8" w14:textId="05143F2B" w:rsidR="006862E6" w:rsidRPr="009C4CF1" w:rsidRDefault="006862E6" w:rsidP="00670114">
            <w:pPr>
              <w:rPr>
                <w:rFonts w:eastAsia="DFKai-SB"/>
                <w:b/>
                <w:i/>
                <w:szCs w:val="24"/>
                <w:lang w:val="de-DE"/>
              </w:rPr>
            </w:pPr>
            <w:r w:rsidRPr="007F78B0">
              <w:rPr>
                <w:rFonts w:eastAsia="DFKai-SB"/>
                <w:b/>
                <w:i/>
                <w:szCs w:val="24"/>
              </w:rPr>
              <w:t>EU Representative</w:t>
            </w:r>
          </w:p>
        </w:tc>
      </w:tr>
      <w:tr w:rsidR="006862E6" w:rsidRPr="00A20319" w14:paraId="24C63434" w14:textId="77777777" w:rsidTr="006862E6">
        <w:tc>
          <w:tcPr>
            <w:tcW w:w="10493" w:type="dxa"/>
            <w:gridSpan w:val="4"/>
          </w:tcPr>
          <w:p w14:paraId="1E14F34B" w14:textId="22151766" w:rsidR="006862E6" w:rsidRPr="00CE254C" w:rsidRDefault="006862E6" w:rsidP="00CE254C">
            <w:pPr>
              <w:rPr>
                <w:rFonts w:eastAsia="DFKai-SB"/>
                <w:b/>
                <w:sz w:val="28"/>
                <w:szCs w:val="28"/>
              </w:rPr>
            </w:pPr>
            <w:r w:rsidRPr="007F78B0">
              <w:rPr>
                <w:rFonts w:eastAsia="DFKai-SB"/>
                <w:b/>
                <w:sz w:val="28"/>
                <w:szCs w:val="28"/>
              </w:rPr>
              <w:t xml:space="preserve">Topic 3 </w:t>
            </w:r>
            <w:r>
              <w:rPr>
                <w:rFonts w:eastAsia="DFKai-SB"/>
                <w:b/>
                <w:bCs/>
                <w:sz w:val="28"/>
                <w:szCs w:val="28"/>
              </w:rPr>
              <w:t>Green B5G</w:t>
            </w:r>
            <w:r w:rsidRPr="007F78B0">
              <w:rPr>
                <w:rFonts w:eastAsia="DFKai-SB"/>
                <w:b/>
                <w:bCs/>
                <w:sz w:val="28"/>
                <w:szCs w:val="28"/>
              </w:rPr>
              <w:t xml:space="preserve"> Radio Access System</w:t>
            </w:r>
          </w:p>
        </w:tc>
      </w:tr>
      <w:tr w:rsidR="006862E6" w:rsidRPr="00A20319" w14:paraId="5AABB177" w14:textId="77777777" w:rsidTr="006862E6">
        <w:tc>
          <w:tcPr>
            <w:tcW w:w="1563" w:type="dxa"/>
          </w:tcPr>
          <w:p w14:paraId="62CD6BF5" w14:textId="2B2CE78F" w:rsidR="006862E6" w:rsidRPr="00A20319" w:rsidRDefault="006862E6" w:rsidP="00D635AD">
            <w:pPr>
              <w:snapToGrid w:val="0"/>
              <w:spacing w:before="60" w:after="60" w:line="240" w:lineRule="atLeast"/>
              <w:rPr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t>11:05</w:t>
            </w:r>
            <w:r w:rsidRPr="009C4CF1">
              <w:rPr>
                <w:rFonts w:eastAsia="DFKai-SB"/>
                <w:b/>
                <w:szCs w:val="24"/>
              </w:rPr>
              <w:t xml:space="preserve"> –</w:t>
            </w:r>
            <w:r>
              <w:rPr>
                <w:rFonts w:eastAsia="DFKai-SB" w:hint="eastAsia"/>
                <w:b/>
                <w:szCs w:val="24"/>
              </w:rPr>
              <w:t xml:space="preserve"> 11</w:t>
            </w:r>
            <w:r w:rsidRPr="009C4CF1">
              <w:rPr>
                <w:rFonts w:eastAsia="DFKai-SB"/>
                <w:b/>
                <w:szCs w:val="24"/>
              </w:rPr>
              <w:t>:</w:t>
            </w:r>
            <w:r>
              <w:rPr>
                <w:rFonts w:eastAsia="DFKai-SB" w:hint="eastAsia"/>
                <w:b/>
                <w:szCs w:val="24"/>
              </w:rPr>
              <w:t>30</w:t>
            </w:r>
            <w:r w:rsidRPr="009C4CF1">
              <w:rPr>
                <w:rFonts w:eastAsia="DFKai-SB"/>
                <w:b/>
                <w:szCs w:val="24"/>
              </w:rPr>
              <w:t xml:space="preserve">   </w:t>
            </w:r>
          </w:p>
        </w:tc>
        <w:tc>
          <w:tcPr>
            <w:tcW w:w="4252" w:type="dxa"/>
            <w:gridSpan w:val="2"/>
          </w:tcPr>
          <w:p w14:paraId="7DB37143" w14:textId="3D87EE8D" w:rsidR="006862E6" w:rsidRPr="00A20319" w:rsidRDefault="006862E6" w:rsidP="0059589C">
            <w:pPr>
              <w:rPr>
                <w:rFonts w:eastAsia="DFKai-SB"/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t>En</w:t>
            </w:r>
            <w:r w:rsidRPr="007F78B0">
              <w:rPr>
                <w:rFonts w:eastAsia="DFKai-SB"/>
                <w:b/>
                <w:szCs w:val="24"/>
              </w:rPr>
              <w:t>ergy Consump</w:t>
            </w:r>
            <w:r w:rsidR="00757D19">
              <w:rPr>
                <w:rFonts w:eastAsia="DFKai-SB"/>
                <w:b/>
                <w:szCs w:val="24"/>
              </w:rPr>
              <w:t>tion Management for Green B5G</w:t>
            </w:r>
            <w:r w:rsidRPr="007F78B0">
              <w:rPr>
                <w:rFonts w:eastAsia="DFKai-SB"/>
                <w:b/>
                <w:szCs w:val="24"/>
              </w:rPr>
              <w:t xml:space="preserve"> System</w:t>
            </w:r>
          </w:p>
        </w:tc>
        <w:tc>
          <w:tcPr>
            <w:tcW w:w="4678" w:type="dxa"/>
          </w:tcPr>
          <w:p w14:paraId="680D20AE" w14:textId="174BAA0D" w:rsidR="006862E6" w:rsidRPr="00A20319" w:rsidRDefault="006862E6" w:rsidP="00CE254C">
            <w:pPr>
              <w:snapToGrid w:val="0"/>
              <w:spacing w:beforeLines="30" w:before="108" w:afterLines="30" w:after="108" w:line="240" w:lineRule="atLeast"/>
              <w:rPr>
                <w:rFonts w:eastAsia="DFKai-SB"/>
                <w:b/>
                <w:i/>
                <w:szCs w:val="24"/>
              </w:rPr>
            </w:pPr>
            <w:r w:rsidRPr="007F78B0">
              <w:rPr>
                <w:rFonts w:eastAsia="DFKai-SB"/>
                <w:b/>
                <w:i/>
                <w:szCs w:val="24"/>
              </w:rPr>
              <w:t>Information and Communications Research Laboratories (ICL), ITRI (TBC)</w:t>
            </w:r>
          </w:p>
        </w:tc>
      </w:tr>
      <w:tr w:rsidR="006862E6" w:rsidRPr="00A20319" w14:paraId="219B8EA5" w14:textId="77777777" w:rsidTr="006862E6">
        <w:tc>
          <w:tcPr>
            <w:tcW w:w="1563" w:type="dxa"/>
          </w:tcPr>
          <w:p w14:paraId="07C3FE8C" w14:textId="6E963AB7" w:rsidR="006862E6" w:rsidRPr="00A20319" w:rsidRDefault="006862E6" w:rsidP="00D635AD">
            <w:pPr>
              <w:snapToGrid w:val="0"/>
              <w:spacing w:before="60" w:after="60" w:line="240" w:lineRule="atLeast"/>
              <w:rPr>
                <w:rFonts w:eastAsia="DFKai-SB"/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t>11</w:t>
            </w:r>
            <w:r w:rsidRPr="00A20319">
              <w:rPr>
                <w:rFonts w:eastAsia="DFKai-SB" w:hint="eastAsia"/>
                <w:b/>
                <w:szCs w:val="24"/>
              </w:rPr>
              <w:t>:</w:t>
            </w:r>
            <w:r>
              <w:rPr>
                <w:rFonts w:eastAsia="DFKai-SB" w:hint="eastAsia"/>
                <w:b/>
                <w:szCs w:val="24"/>
              </w:rPr>
              <w:t>30</w:t>
            </w:r>
            <w:r w:rsidRPr="00A20319">
              <w:rPr>
                <w:rFonts w:eastAsia="DFKai-SB"/>
                <w:b/>
                <w:szCs w:val="24"/>
              </w:rPr>
              <w:t xml:space="preserve"> –</w:t>
            </w:r>
            <w:r>
              <w:rPr>
                <w:rFonts w:eastAsia="DFKai-SB" w:hint="eastAsia"/>
                <w:b/>
                <w:szCs w:val="24"/>
              </w:rPr>
              <w:t xml:space="preserve"> 11</w:t>
            </w:r>
            <w:r w:rsidRPr="00A20319">
              <w:rPr>
                <w:rFonts w:eastAsia="DFKai-SB"/>
                <w:b/>
                <w:szCs w:val="24"/>
              </w:rPr>
              <w:t>:</w:t>
            </w:r>
            <w:r>
              <w:rPr>
                <w:rFonts w:eastAsia="DFKai-SB" w:hint="eastAsia"/>
                <w:b/>
                <w:szCs w:val="24"/>
              </w:rPr>
              <w:t>55</w:t>
            </w:r>
            <w:r w:rsidRPr="00A20319">
              <w:rPr>
                <w:rFonts w:eastAsia="DFKai-SB"/>
                <w:b/>
                <w:szCs w:val="24"/>
              </w:rPr>
              <w:t xml:space="preserve">   </w:t>
            </w:r>
          </w:p>
        </w:tc>
        <w:tc>
          <w:tcPr>
            <w:tcW w:w="4252" w:type="dxa"/>
            <w:gridSpan w:val="2"/>
          </w:tcPr>
          <w:p w14:paraId="0508EBF2" w14:textId="1A1CE72E" w:rsidR="006862E6" w:rsidRPr="00A20319" w:rsidRDefault="006862E6" w:rsidP="0059589C">
            <w:pPr>
              <w:rPr>
                <w:rFonts w:eastAsia="DFKai-SB"/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t>TBC</w:t>
            </w:r>
          </w:p>
        </w:tc>
        <w:tc>
          <w:tcPr>
            <w:tcW w:w="4678" w:type="dxa"/>
          </w:tcPr>
          <w:p w14:paraId="42506766" w14:textId="0C09C293" w:rsidR="006862E6" w:rsidRPr="00A20319" w:rsidRDefault="006862E6" w:rsidP="00CE254C">
            <w:pPr>
              <w:snapToGrid w:val="0"/>
              <w:spacing w:beforeLines="30" w:before="108" w:afterLines="30" w:after="108" w:line="240" w:lineRule="atLeast"/>
              <w:rPr>
                <w:rFonts w:eastAsia="DFKai-SB"/>
                <w:b/>
                <w:i/>
                <w:szCs w:val="24"/>
              </w:rPr>
            </w:pPr>
            <w:r w:rsidRPr="007F78B0">
              <w:rPr>
                <w:rFonts w:eastAsia="DFKai-SB"/>
                <w:b/>
                <w:i/>
                <w:szCs w:val="24"/>
              </w:rPr>
              <w:t>EU Representative</w:t>
            </w:r>
          </w:p>
        </w:tc>
      </w:tr>
      <w:tr w:rsidR="006862E6" w:rsidRPr="00A20319" w14:paraId="0FD2B359" w14:textId="77777777" w:rsidTr="006862E6">
        <w:tc>
          <w:tcPr>
            <w:tcW w:w="1563" w:type="dxa"/>
          </w:tcPr>
          <w:p w14:paraId="67BC1A91" w14:textId="52B2520A" w:rsidR="006862E6" w:rsidRPr="00A20319" w:rsidRDefault="006862E6" w:rsidP="00D635AD">
            <w:pPr>
              <w:snapToGrid w:val="0"/>
              <w:spacing w:before="60" w:after="60" w:line="240" w:lineRule="atLeast"/>
              <w:rPr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t>11</w:t>
            </w:r>
            <w:r w:rsidRPr="00A20319">
              <w:rPr>
                <w:rFonts w:eastAsia="DFKai-SB" w:hint="eastAsia"/>
                <w:b/>
                <w:szCs w:val="24"/>
              </w:rPr>
              <w:t>:</w:t>
            </w:r>
            <w:r>
              <w:rPr>
                <w:rFonts w:eastAsia="DFKai-SB" w:hint="eastAsia"/>
                <w:b/>
                <w:szCs w:val="24"/>
              </w:rPr>
              <w:t>55</w:t>
            </w:r>
            <w:r w:rsidRPr="00A20319">
              <w:rPr>
                <w:rFonts w:eastAsia="DFKai-SB"/>
                <w:b/>
                <w:szCs w:val="24"/>
              </w:rPr>
              <w:t xml:space="preserve"> –</w:t>
            </w:r>
            <w:r>
              <w:rPr>
                <w:rFonts w:eastAsia="DFKai-SB" w:hint="eastAsia"/>
                <w:b/>
                <w:szCs w:val="24"/>
              </w:rPr>
              <w:t xml:space="preserve"> 12</w:t>
            </w:r>
            <w:r w:rsidRPr="00A20319">
              <w:rPr>
                <w:rFonts w:eastAsia="DFKai-SB"/>
                <w:b/>
                <w:szCs w:val="24"/>
              </w:rPr>
              <w:t>:</w:t>
            </w:r>
            <w:r>
              <w:rPr>
                <w:rFonts w:eastAsia="DFKai-SB" w:hint="eastAsia"/>
                <w:b/>
                <w:szCs w:val="24"/>
              </w:rPr>
              <w:t>30</w:t>
            </w:r>
            <w:r w:rsidRPr="00A20319">
              <w:rPr>
                <w:rFonts w:eastAsia="DFKai-SB"/>
                <w:b/>
                <w:szCs w:val="24"/>
              </w:rPr>
              <w:t xml:space="preserve">   </w:t>
            </w:r>
          </w:p>
        </w:tc>
        <w:tc>
          <w:tcPr>
            <w:tcW w:w="4252" w:type="dxa"/>
            <w:gridSpan w:val="2"/>
          </w:tcPr>
          <w:p w14:paraId="36542995" w14:textId="77193969" w:rsidR="006862E6" w:rsidRPr="00A20319" w:rsidRDefault="006862E6" w:rsidP="0059589C">
            <w:pPr>
              <w:rPr>
                <w:rFonts w:eastAsia="DFKai-SB"/>
                <w:b/>
                <w:szCs w:val="24"/>
              </w:rPr>
            </w:pPr>
            <w:r w:rsidRPr="007F78B0">
              <w:rPr>
                <w:rFonts w:eastAsia="DFKai-SB"/>
                <w:b/>
                <w:szCs w:val="24"/>
              </w:rPr>
              <w:t>Discussion</w:t>
            </w:r>
          </w:p>
        </w:tc>
        <w:tc>
          <w:tcPr>
            <w:tcW w:w="4678" w:type="dxa"/>
          </w:tcPr>
          <w:p w14:paraId="03C2EC02" w14:textId="77CF1FE1" w:rsidR="006862E6" w:rsidRDefault="007B664A" w:rsidP="00CE254C">
            <w:pPr>
              <w:snapToGrid w:val="0"/>
              <w:spacing w:beforeLines="30" w:before="108" w:afterLines="30" w:after="108" w:line="240" w:lineRule="atLeast"/>
              <w:rPr>
                <w:rFonts w:eastAsia="DFKai-SB" w:cs="Times New Roman"/>
                <w:b/>
                <w:i/>
                <w:szCs w:val="24"/>
              </w:rPr>
            </w:pPr>
            <w:r>
              <w:rPr>
                <w:rFonts w:eastAsia="DFKai-SB" w:cs="Times New Roman" w:hint="eastAsia"/>
                <w:b/>
                <w:i/>
                <w:szCs w:val="24"/>
              </w:rPr>
              <w:t>Co-m</w:t>
            </w:r>
            <w:r w:rsidR="006862E6" w:rsidRPr="006F47AF">
              <w:rPr>
                <w:rFonts w:eastAsia="DFKai-SB" w:cs="Times New Roman"/>
                <w:b/>
                <w:i/>
                <w:szCs w:val="24"/>
              </w:rPr>
              <w:t xml:space="preserve">oderated by </w:t>
            </w:r>
          </w:p>
          <w:p w14:paraId="500C1B6A" w14:textId="77777777" w:rsidR="006862E6" w:rsidRPr="007B664A" w:rsidRDefault="006862E6" w:rsidP="00CE254C">
            <w:pPr>
              <w:snapToGrid w:val="0"/>
              <w:spacing w:beforeLines="30" w:before="108" w:afterLines="30" w:after="108" w:line="240" w:lineRule="atLeast"/>
              <w:rPr>
                <w:rFonts w:eastAsia="DFKai-SB" w:cs="Times New Roman"/>
                <w:b/>
                <w:i/>
                <w:szCs w:val="24"/>
              </w:rPr>
            </w:pPr>
            <w:r w:rsidRPr="007B664A">
              <w:rPr>
                <w:rFonts w:eastAsia="DFKai-SB" w:cs="Times New Roman"/>
                <w:b/>
                <w:i/>
                <w:szCs w:val="24"/>
              </w:rPr>
              <w:t>Dr. Li-Fung Chang,</w:t>
            </w:r>
            <w:r w:rsidRPr="007B664A">
              <w:rPr>
                <w:rFonts w:eastAsia="DFKai-SB" w:cs="Times New Roman" w:hint="eastAsia"/>
                <w:b/>
                <w:i/>
                <w:szCs w:val="24"/>
              </w:rPr>
              <w:t xml:space="preserve"> Chief Architect, 5G Program, MOEA</w:t>
            </w:r>
          </w:p>
          <w:p w14:paraId="55CC0B19" w14:textId="7B848DBE" w:rsidR="007B664A" w:rsidRPr="00A20319" w:rsidRDefault="007B664A" w:rsidP="00CE254C">
            <w:pPr>
              <w:snapToGrid w:val="0"/>
              <w:spacing w:beforeLines="30" w:before="108" w:afterLines="30" w:after="108" w:line="240" w:lineRule="atLeast"/>
              <w:rPr>
                <w:rFonts w:eastAsia="DFKai-SB"/>
                <w:b/>
                <w:i/>
                <w:szCs w:val="24"/>
              </w:rPr>
            </w:pPr>
            <w:r w:rsidRPr="007B664A">
              <w:rPr>
                <w:rFonts w:eastAsia="DFKai-SB" w:hint="eastAsia"/>
                <w:b/>
                <w:i/>
                <w:szCs w:val="24"/>
              </w:rPr>
              <w:t xml:space="preserve">Mr. </w:t>
            </w:r>
            <w:r w:rsidRPr="007B664A">
              <w:rPr>
                <w:rFonts w:eastAsia="DFKai-SB"/>
                <w:b/>
                <w:i/>
                <w:szCs w:val="24"/>
              </w:rPr>
              <w:t>Pertti Jauhiainen, Scientific Officer, Future Connectivity Systems, DG CONNECT</w:t>
            </w:r>
          </w:p>
        </w:tc>
      </w:tr>
    </w:tbl>
    <w:p w14:paraId="4ADAF50D" w14:textId="20C5AB88" w:rsidR="002B59B8" w:rsidRPr="00CE254C" w:rsidRDefault="002B59B8" w:rsidP="00CE254C"/>
    <w:sectPr w:rsidR="002B59B8" w:rsidRPr="00CE254C" w:rsidSect="006A31D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08B4" w14:textId="77777777" w:rsidR="00E12E24" w:rsidRDefault="00E12E24" w:rsidP="00B10520">
      <w:r>
        <w:separator/>
      </w:r>
    </w:p>
  </w:endnote>
  <w:endnote w:type="continuationSeparator" w:id="0">
    <w:p w14:paraId="03A69722" w14:textId="77777777" w:rsidR="00E12E24" w:rsidRDefault="00E12E24" w:rsidP="00B1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268157"/>
      <w:docPartObj>
        <w:docPartGallery w:val="Page Numbers (Bottom of Page)"/>
        <w:docPartUnique/>
      </w:docPartObj>
    </w:sdtPr>
    <w:sdtEndPr/>
    <w:sdtContent>
      <w:p w14:paraId="6AAD59A3" w14:textId="77777777" w:rsidR="003A44CE" w:rsidRDefault="003A44C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179" w:rsidRPr="00830179">
          <w:rPr>
            <w:noProof/>
            <w:lang w:val="zh-TW"/>
          </w:rPr>
          <w:t>1</w:t>
        </w:r>
        <w:r>
          <w:fldChar w:fldCharType="end"/>
        </w:r>
      </w:p>
    </w:sdtContent>
  </w:sdt>
  <w:p w14:paraId="1754C45E" w14:textId="77777777" w:rsidR="003A44CE" w:rsidRDefault="003A44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C4F6" w14:textId="77777777" w:rsidR="00E12E24" w:rsidRDefault="00E12E24" w:rsidP="00B10520">
      <w:r>
        <w:separator/>
      </w:r>
    </w:p>
  </w:footnote>
  <w:footnote w:type="continuationSeparator" w:id="0">
    <w:p w14:paraId="7FE98690" w14:textId="77777777" w:rsidR="00E12E24" w:rsidRDefault="00E12E24" w:rsidP="00B1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6828"/>
    <w:multiLevelType w:val="hybridMultilevel"/>
    <w:tmpl w:val="1084D88C"/>
    <w:lvl w:ilvl="0" w:tplc="02E2F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89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0C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C5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2C0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ED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CE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E4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E14B3"/>
    <w:multiLevelType w:val="hybridMultilevel"/>
    <w:tmpl w:val="29C6E4FC"/>
    <w:lvl w:ilvl="0" w:tplc="10140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A5A24"/>
    <w:multiLevelType w:val="hybridMultilevel"/>
    <w:tmpl w:val="BF662752"/>
    <w:lvl w:ilvl="0" w:tplc="A4D61462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10CD8"/>
    <w:multiLevelType w:val="hybridMultilevel"/>
    <w:tmpl w:val="5684960E"/>
    <w:lvl w:ilvl="0" w:tplc="06622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20"/>
    <w:rsid w:val="00007154"/>
    <w:rsid w:val="00010645"/>
    <w:rsid w:val="00032C46"/>
    <w:rsid w:val="00034697"/>
    <w:rsid w:val="00045443"/>
    <w:rsid w:val="00077B4D"/>
    <w:rsid w:val="000A1A94"/>
    <w:rsid w:val="000A38D7"/>
    <w:rsid w:val="000A5E4D"/>
    <w:rsid w:val="000C6655"/>
    <w:rsid w:val="000D14D1"/>
    <w:rsid w:val="001054BF"/>
    <w:rsid w:val="00126DAB"/>
    <w:rsid w:val="00136BB5"/>
    <w:rsid w:val="001D003E"/>
    <w:rsid w:val="002039F2"/>
    <w:rsid w:val="00206CA1"/>
    <w:rsid w:val="00234CFE"/>
    <w:rsid w:val="00244259"/>
    <w:rsid w:val="00284DBB"/>
    <w:rsid w:val="002A65F1"/>
    <w:rsid w:val="002A7D2C"/>
    <w:rsid w:val="002B1AE4"/>
    <w:rsid w:val="002B59B8"/>
    <w:rsid w:val="0030029B"/>
    <w:rsid w:val="00321E06"/>
    <w:rsid w:val="003521A4"/>
    <w:rsid w:val="003A44CE"/>
    <w:rsid w:val="003B4ADD"/>
    <w:rsid w:val="003B7362"/>
    <w:rsid w:val="00416721"/>
    <w:rsid w:val="004375A9"/>
    <w:rsid w:val="00445094"/>
    <w:rsid w:val="004657A6"/>
    <w:rsid w:val="0048515E"/>
    <w:rsid w:val="00491227"/>
    <w:rsid w:val="004D080D"/>
    <w:rsid w:val="005245E3"/>
    <w:rsid w:val="00533B99"/>
    <w:rsid w:val="005428E8"/>
    <w:rsid w:val="0055574B"/>
    <w:rsid w:val="00576B8D"/>
    <w:rsid w:val="00576BFF"/>
    <w:rsid w:val="0059589C"/>
    <w:rsid w:val="005D3191"/>
    <w:rsid w:val="006024A2"/>
    <w:rsid w:val="006152A1"/>
    <w:rsid w:val="0062471B"/>
    <w:rsid w:val="006262E3"/>
    <w:rsid w:val="006312EE"/>
    <w:rsid w:val="00661B02"/>
    <w:rsid w:val="00667795"/>
    <w:rsid w:val="006862E6"/>
    <w:rsid w:val="00690248"/>
    <w:rsid w:val="006A31DD"/>
    <w:rsid w:val="006C572E"/>
    <w:rsid w:val="006E63D8"/>
    <w:rsid w:val="006F47AF"/>
    <w:rsid w:val="006F7763"/>
    <w:rsid w:val="00705F82"/>
    <w:rsid w:val="007272FA"/>
    <w:rsid w:val="0074298D"/>
    <w:rsid w:val="00751F0C"/>
    <w:rsid w:val="00752C68"/>
    <w:rsid w:val="00757D19"/>
    <w:rsid w:val="0076150B"/>
    <w:rsid w:val="00767377"/>
    <w:rsid w:val="007749D2"/>
    <w:rsid w:val="00783CE7"/>
    <w:rsid w:val="00784399"/>
    <w:rsid w:val="007B56DF"/>
    <w:rsid w:val="007B664A"/>
    <w:rsid w:val="007F78B0"/>
    <w:rsid w:val="00830179"/>
    <w:rsid w:val="00846151"/>
    <w:rsid w:val="00854979"/>
    <w:rsid w:val="00874934"/>
    <w:rsid w:val="008B3F3C"/>
    <w:rsid w:val="008C1899"/>
    <w:rsid w:val="009958C4"/>
    <w:rsid w:val="00997F24"/>
    <w:rsid w:val="009C4CF1"/>
    <w:rsid w:val="009E3923"/>
    <w:rsid w:val="00A0534E"/>
    <w:rsid w:val="00A13B30"/>
    <w:rsid w:val="00A20319"/>
    <w:rsid w:val="00A5113F"/>
    <w:rsid w:val="00A52F63"/>
    <w:rsid w:val="00A62F4A"/>
    <w:rsid w:val="00A72E01"/>
    <w:rsid w:val="00A77650"/>
    <w:rsid w:val="00A87CDC"/>
    <w:rsid w:val="00AB53FF"/>
    <w:rsid w:val="00B01754"/>
    <w:rsid w:val="00B10520"/>
    <w:rsid w:val="00B110FD"/>
    <w:rsid w:val="00B20AAE"/>
    <w:rsid w:val="00B50D92"/>
    <w:rsid w:val="00B57B44"/>
    <w:rsid w:val="00B63D6F"/>
    <w:rsid w:val="00B85F75"/>
    <w:rsid w:val="00BA0C0F"/>
    <w:rsid w:val="00BE5452"/>
    <w:rsid w:val="00BF338A"/>
    <w:rsid w:val="00C25348"/>
    <w:rsid w:val="00C33792"/>
    <w:rsid w:val="00C72DA3"/>
    <w:rsid w:val="00C823D3"/>
    <w:rsid w:val="00CA4043"/>
    <w:rsid w:val="00CA472D"/>
    <w:rsid w:val="00CB23C6"/>
    <w:rsid w:val="00CE254C"/>
    <w:rsid w:val="00D13DA1"/>
    <w:rsid w:val="00D266A3"/>
    <w:rsid w:val="00D55EE3"/>
    <w:rsid w:val="00D635AD"/>
    <w:rsid w:val="00D7278B"/>
    <w:rsid w:val="00D72AED"/>
    <w:rsid w:val="00D7790A"/>
    <w:rsid w:val="00D958CB"/>
    <w:rsid w:val="00D96A35"/>
    <w:rsid w:val="00DB2B44"/>
    <w:rsid w:val="00E12E24"/>
    <w:rsid w:val="00E1624C"/>
    <w:rsid w:val="00E237A9"/>
    <w:rsid w:val="00E239DD"/>
    <w:rsid w:val="00E56523"/>
    <w:rsid w:val="00E7258D"/>
    <w:rsid w:val="00E767FC"/>
    <w:rsid w:val="00E808A3"/>
    <w:rsid w:val="00EA4926"/>
    <w:rsid w:val="00EB5A78"/>
    <w:rsid w:val="00EE0944"/>
    <w:rsid w:val="00F20FDE"/>
    <w:rsid w:val="00F54357"/>
    <w:rsid w:val="00F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5F4A5"/>
  <w15:docId w15:val="{63E5F53E-45E4-4F6F-879E-51D4A0F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10520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10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2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520"/>
    <w:rPr>
      <w:rFonts w:asciiTheme="majorHAnsi" w:eastAsiaTheme="majorEastAsia" w:hAnsiTheme="majorHAnsi" w:cstheme="majorBidi"/>
      <w:sz w:val="18"/>
      <w:szCs w:val="18"/>
    </w:rPr>
  </w:style>
  <w:style w:type="table" w:styleId="Tablaconcuadrcula">
    <w:name w:val="Table Grid"/>
    <w:basedOn w:val="Tablanormal"/>
    <w:uiPriority w:val="59"/>
    <w:rsid w:val="00B1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0520"/>
    <w:pPr>
      <w:ind w:leftChars="200" w:left="480"/>
    </w:pPr>
  </w:style>
  <w:style w:type="character" w:styleId="Textoennegrita">
    <w:name w:val="Strong"/>
    <w:basedOn w:val="Fuentedeprrafopredeter"/>
    <w:uiPriority w:val="22"/>
    <w:qFormat/>
    <w:rsid w:val="006024A2"/>
    <w:rPr>
      <w:b/>
      <w:bCs/>
    </w:rPr>
  </w:style>
  <w:style w:type="character" w:styleId="nfasis">
    <w:name w:val="Emphasis"/>
    <w:basedOn w:val="Fuentedeprrafopredeter"/>
    <w:uiPriority w:val="20"/>
    <w:qFormat/>
    <w:rsid w:val="00206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7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高慧君</dc:creator>
  <cp:lastModifiedBy>Irene De Gruijter</cp:lastModifiedBy>
  <cp:revision>2</cp:revision>
  <cp:lastPrinted>2017-06-20T11:10:00Z</cp:lastPrinted>
  <dcterms:created xsi:type="dcterms:W3CDTF">2019-11-06T09:21:00Z</dcterms:created>
  <dcterms:modified xsi:type="dcterms:W3CDTF">2019-11-06T09:21:00Z</dcterms:modified>
</cp:coreProperties>
</file>